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F7" w:rsidRDefault="005F47F7" w:rsidP="005F47F7">
      <w:pPr>
        <w:jc w:val="center"/>
        <w:rPr>
          <w:b/>
        </w:rPr>
      </w:pPr>
    </w:p>
    <w:p w:rsidR="005F47F7" w:rsidRPr="00452331" w:rsidRDefault="005F47F7" w:rsidP="00DA6243">
      <w:pPr>
        <w:jc w:val="center"/>
        <w:rPr>
          <w:szCs w:val="28"/>
        </w:rPr>
      </w:pPr>
      <w:r>
        <w:rPr>
          <w:noProof/>
          <w:szCs w:val="28"/>
        </w:rPr>
        <w:drawing>
          <wp:inline distT="0" distB="0" distL="0" distR="0">
            <wp:extent cx="466725" cy="609600"/>
            <wp:effectExtent l="19050" t="0" r="9525" b="0"/>
            <wp:docPr id="1" name="Рисунок 1" descr="Гербы\gerb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ы\gerb_grey.jpg"/>
                    <pic:cNvPicPr>
                      <a:picLocks noChangeAspect="1" noChangeArrowheads="1"/>
                    </pic:cNvPicPr>
                  </pic:nvPicPr>
                  <pic:blipFill>
                    <a:blip r:embed="rId7" cstate="print"/>
                    <a:srcRect/>
                    <a:stretch>
                      <a:fillRect/>
                    </a:stretch>
                  </pic:blipFill>
                  <pic:spPr bwMode="auto">
                    <a:xfrm>
                      <a:off x="0" y="0"/>
                      <a:ext cx="466725" cy="609600"/>
                    </a:xfrm>
                    <a:prstGeom prst="rect">
                      <a:avLst/>
                    </a:prstGeom>
                    <a:noFill/>
                    <a:ln w="9525">
                      <a:noFill/>
                      <a:miter lim="800000"/>
                      <a:headEnd/>
                      <a:tailEnd/>
                    </a:ln>
                  </pic:spPr>
                </pic:pic>
              </a:graphicData>
            </a:graphic>
          </wp:inline>
        </w:drawing>
      </w:r>
    </w:p>
    <w:p w:rsidR="005F47F7" w:rsidRPr="00452331" w:rsidRDefault="005F47F7" w:rsidP="005F47F7">
      <w:pPr>
        <w:pStyle w:val="2"/>
        <w:jc w:val="center"/>
        <w:rPr>
          <w:b/>
          <w:bCs/>
          <w:sz w:val="32"/>
          <w:szCs w:val="32"/>
        </w:rPr>
      </w:pPr>
      <w:r w:rsidRPr="00452331">
        <w:rPr>
          <w:b/>
          <w:color w:val="000000"/>
          <w:sz w:val="32"/>
          <w:szCs w:val="32"/>
        </w:rPr>
        <w:t>ТЕРРИТОРИАЛЬНАЯ</w:t>
      </w:r>
      <w:r w:rsidRPr="00452331">
        <w:rPr>
          <w:b/>
          <w:bCs/>
          <w:sz w:val="32"/>
          <w:szCs w:val="32"/>
        </w:rPr>
        <w:t xml:space="preserve"> ИЗБИРАТЕЛЬНАЯ КОМИССИЯ</w:t>
      </w:r>
    </w:p>
    <w:p w:rsidR="005F47F7" w:rsidRPr="00452331" w:rsidRDefault="005F47F7" w:rsidP="005F47F7">
      <w:pPr>
        <w:jc w:val="center"/>
        <w:rPr>
          <w:b/>
          <w:color w:val="000000"/>
          <w:sz w:val="34"/>
        </w:rPr>
      </w:pPr>
      <w:r w:rsidRPr="00452331">
        <w:rPr>
          <w:b/>
          <w:sz w:val="32"/>
          <w:szCs w:val="32"/>
        </w:rPr>
        <w:t>БРАСОВСКОГО РАЙОНА</w:t>
      </w:r>
    </w:p>
    <w:p w:rsidR="005F47F7" w:rsidRPr="00452331" w:rsidRDefault="005F47F7" w:rsidP="005F47F7">
      <w:pPr>
        <w:jc w:val="center"/>
        <w:rPr>
          <w:b/>
          <w:color w:val="000000"/>
          <w:spacing w:val="60"/>
          <w:sz w:val="32"/>
        </w:rPr>
      </w:pPr>
      <w:r w:rsidRPr="00452331">
        <w:rPr>
          <w:b/>
          <w:color w:val="000000"/>
          <w:spacing w:val="60"/>
          <w:sz w:val="32"/>
        </w:rPr>
        <w:t>РЕШЕНИЕ</w:t>
      </w:r>
    </w:p>
    <w:p w:rsidR="005F47F7" w:rsidRDefault="005F47F7" w:rsidP="005F47F7">
      <w:pPr>
        <w:pStyle w:val="1"/>
        <w:keepNext w:val="0"/>
        <w:autoSpaceDE/>
        <w:autoSpaceDN/>
        <w:outlineLvl w:val="9"/>
        <w:rPr>
          <w:rFonts w:ascii="ༀЀ" w:hAnsi="ༀЀ"/>
          <w:color w:val="000000"/>
        </w:rPr>
      </w:pPr>
    </w:p>
    <w:p w:rsidR="005F47F7" w:rsidRPr="00AF03F4" w:rsidRDefault="005F47F7" w:rsidP="005F47F7">
      <w:pPr>
        <w:rPr>
          <w:rFonts w:eastAsia="Calibri"/>
          <w:color w:val="000000" w:themeColor="text1"/>
          <w:szCs w:val="28"/>
        </w:rPr>
      </w:pPr>
      <w:r w:rsidRPr="00452331">
        <w:rPr>
          <w:rFonts w:eastAsia="Calibri"/>
          <w:szCs w:val="28"/>
        </w:rPr>
        <w:t>«</w:t>
      </w:r>
      <w:r w:rsidR="00D21C29">
        <w:rPr>
          <w:rFonts w:eastAsia="Calibri"/>
          <w:szCs w:val="28"/>
        </w:rPr>
        <w:t>2</w:t>
      </w:r>
      <w:r w:rsidR="00B513B7">
        <w:rPr>
          <w:rFonts w:eastAsia="Calibri"/>
          <w:szCs w:val="28"/>
        </w:rPr>
        <w:t>8</w:t>
      </w:r>
      <w:r w:rsidRPr="00452331">
        <w:rPr>
          <w:rFonts w:eastAsia="Calibri"/>
          <w:szCs w:val="28"/>
        </w:rPr>
        <w:t>»</w:t>
      </w:r>
      <w:r>
        <w:rPr>
          <w:rFonts w:eastAsia="Calibri"/>
          <w:szCs w:val="28"/>
        </w:rPr>
        <w:t xml:space="preserve"> </w:t>
      </w:r>
      <w:r w:rsidR="00D21C29">
        <w:rPr>
          <w:rFonts w:eastAsia="Calibri"/>
          <w:szCs w:val="28"/>
        </w:rPr>
        <w:t>марта</w:t>
      </w:r>
      <w:r w:rsidRPr="00D77EE7">
        <w:rPr>
          <w:rFonts w:eastAsia="Calibri"/>
          <w:szCs w:val="28"/>
        </w:rPr>
        <w:t xml:space="preserve">   20</w:t>
      </w:r>
      <w:r w:rsidR="00D21C29">
        <w:rPr>
          <w:rFonts w:eastAsia="Calibri"/>
          <w:szCs w:val="28"/>
        </w:rPr>
        <w:t>23</w:t>
      </w:r>
      <w:r w:rsidRPr="00D77EE7">
        <w:rPr>
          <w:rFonts w:eastAsia="Calibri"/>
          <w:szCs w:val="28"/>
        </w:rPr>
        <w:t>г.</w:t>
      </w:r>
      <w:r w:rsidRPr="00D77EE7">
        <w:rPr>
          <w:rFonts w:eastAsia="Calibri"/>
          <w:szCs w:val="28"/>
        </w:rPr>
        <w:tab/>
      </w:r>
      <w:r w:rsidRPr="00D77EE7">
        <w:rPr>
          <w:rFonts w:eastAsia="Calibri"/>
          <w:szCs w:val="28"/>
        </w:rPr>
        <w:tab/>
      </w:r>
      <w:r w:rsidRPr="00D77EE7">
        <w:rPr>
          <w:rFonts w:eastAsia="Calibri"/>
          <w:szCs w:val="28"/>
        </w:rPr>
        <w:tab/>
      </w:r>
      <w:r w:rsidRPr="00D77EE7">
        <w:rPr>
          <w:rFonts w:eastAsia="Calibri"/>
          <w:szCs w:val="28"/>
        </w:rPr>
        <w:tab/>
      </w:r>
      <w:r w:rsidRPr="00D77EE7">
        <w:rPr>
          <w:rFonts w:eastAsia="Calibri"/>
          <w:szCs w:val="28"/>
        </w:rPr>
        <w:tab/>
      </w:r>
      <w:r w:rsidRPr="00D77EE7">
        <w:rPr>
          <w:rFonts w:eastAsia="Calibri"/>
          <w:szCs w:val="28"/>
        </w:rPr>
        <w:tab/>
      </w:r>
      <w:r w:rsidRPr="00D77EE7">
        <w:rPr>
          <w:rFonts w:eastAsia="Calibri"/>
          <w:szCs w:val="28"/>
        </w:rPr>
        <w:tab/>
      </w:r>
      <w:r w:rsidR="00DA6243" w:rsidRPr="00AF03F4">
        <w:rPr>
          <w:rFonts w:eastAsia="Calibri"/>
          <w:szCs w:val="28"/>
        </w:rPr>
        <w:t xml:space="preserve">      </w:t>
      </w:r>
      <w:r w:rsidRPr="00AF03F4">
        <w:rPr>
          <w:rFonts w:eastAsia="Calibri"/>
          <w:color w:val="000000" w:themeColor="text1"/>
          <w:szCs w:val="28"/>
        </w:rPr>
        <w:t>№</w:t>
      </w:r>
      <w:r w:rsidR="00B513B7" w:rsidRPr="00AF03F4">
        <w:rPr>
          <w:rFonts w:eastAsia="Calibri"/>
          <w:color w:val="000000" w:themeColor="text1"/>
          <w:szCs w:val="28"/>
        </w:rPr>
        <w:t xml:space="preserve"> </w:t>
      </w:r>
      <w:r w:rsidRPr="00AF03F4">
        <w:rPr>
          <w:color w:val="000000" w:themeColor="text1"/>
          <w:szCs w:val="28"/>
        </w:rPr>
        <w:t>1</w:t>
      </w:r>
      <w:r w:rsidR="00B513B7" w:rsidRPr="00AF03F4">
        <w:rPr>
          <w:color w:val="000000" w:themeColor="text1"/>
          <w:szCs w:val="28"/>
        </w:rPr>
        <w:t>8</w:t>
      </w:r>
      <w:r w:rsidRPr="00AF03F4">
        <w:rPr>
          <w:color w:val="000000" w:themeColor="text1"/>
          <w:szCs w:val="28"/>
        </w:rPr>
        <w:t>/</w:t>
      </w:r>
      <w:r w:rsidR="0079161D" w:rsidRPr="00AF03F4">
        <w:rPr>
          <w:color w:val="000000" w:themeColor="text1"/>
          <w:szCs w:val="28"/>
        </w:rPr>
        <w:t>2</w:t>
      </w:r>
    </w:p>
    <w:p w:rsidR="005F47F7" w:rsidRPr="00D77EE7" w:rsidRDefault="00DA6243" w:rsidP="00DA6243">
      <w:pPr>
        <w:rPr>
          <w:rFonts w:eastAsia="Calibri"/>
          <w:szCs w:val="28"/>
        </w:rPr>
      </w:pPr>
      <w:r>
        <w:rPr>
          <w:rFonts w:eastAsia="Calibri"/>
          <w:szCs w:val="28"/>
        </w:rPr>
        <w:t>р</w:t>
      </w:r>
      <w:r w:rsidR="005F47F7" w:rsidRPr="00D77EE7">
        <w:rPr>
          <w:rFonts w:eastAsia="Calibri"/>
          <w:szCs w:val="28"/>
        </w:rPr>
        <w:t>п. Локоть</w:t>
      </w:r>
    </w:p>
    <w:p w:rsidR="00D21C29" w:rsidRPr="00D21C29" w:rsidRDefault="00AB12D2" w:rsidP="00D21C29">
      <w:pPr>
        <w:pStyle w:val="a3"/>
        <w:rPr>
          <w:rFonts w:ascii="Times New Roman" w:hAnsi="Times New Roman" w:cs="Times New Roman"/>
          <w:sz w:val="28"/>
          <w:szCs w:val="28"/>
        </w:rPr>
      </w:pPr>
      <w:r>
        <w:rPr>
          <w:rFonts w:ascii="Times New Roman" w:hAnsi="Times New Roman" w:cs="Times New Roman"/>
          <w:sz w:val="28"/>
          <w:szCs w:val="28"/>
        </w:rPr>
        <w:t xml:space="preserve"> </w:t>
      </w:r>
    </w:p>
    <w:p w:rsidR="0079161D" w:rsidRPr="0079161D" w:rsidRDefault="0079161D" w:rsidP="0079161D">
      <w:pPr>
        <w:jc w:val="center"/>
        <w:rPr>
          <w:sz w:val="22"/>
          <w:szCs w:val="22"/>
        </w:rPr>
      </w:pPr>
    </w:p>
    <w:p w:rsidR="0079161D" w:rsidRPr="00BB47CD" w:rsidRDefault="0079161D" w:rsidP="0079161D">
      <w:pPr>
        <w:ind w:right="-1"/>
        <w:rPr>
          <w:szCs w:val="24"/>
        </w:rPr>
      </w:pPr>
      <w:r w:rsidRPr="0079161D">
        <w:rPr>
          <w:szCs w:val="24"/>
        </w:rPr>
        <w:t xml:space="preserve">О Порядке отбора кандидатур для </w:t>
      </w:r>
    </w:p>
    <w:p w:rsidR="0079161D" w:rsidRPr="00BB47CD" w:rsidRDefault="0079161D" w:rsidP="0079161D">
      <w:pPr>
        <w:ind w:right="-1"/>
        <w:rPr>
          <w:szCs w:val="24"/>
        </w:rPr>
      </w:pPr>
      <w:r w:rsidRPr="0079161D">
        <w:rPr>
          <w:szCs w:val="24"/>
        </w:rPr>
        <w:t xml:space="preserve">назначения в состав участковых </w:t>
      </w:r>
    </w:p>
    <w:p w:rsidR="0079161D" w:rsidRPr="00BB47CD" w:rsidRDefault="0079161D" w:rsidP="0079161D">
      <w:pPr>
        <w:ind w:right="-1"/>
        <w:rPr>
          <w:szCs w:val="24"/>
        </w:rPr>
      </w:pPr>
      <w:r w:rsidRPr="0079161D">
        <w:rPr>
          <w:szCs w:val="24"/>
        </w:rPr>
        <w:t xml:space="preserve">избирательных комиссий </w:t>
      </w:r>
    </w:p>
    <w:p w:rsidR="0079161D" w:rsidRPr="00BB47CD" w:rsidRDefault="0079161D" w:rsidP="0079161D">
      <w:pPr>
        <w:ind w:right="-1"/>
        <w:rPr>
          <w:szCs w:val="24"/>
        </w:rPr>
      </w:pPr>
      <w:r w:rsidRPr="00BB47CD">
        <w:rPr>
          <w:szCs w:val="24"/>
        </w:rPr>
        <w:t xml:space="preserve">Брасовского муниципального </w:t>
      </w:r>
    </w:p>
    <w:p w:rsidR="0079161D" w:rsidRPr="0079161D" w:rsidRDefault="00BB47CD" w:rsidP="0079161D">
      <w:pPr>
        <w:ind w:right="-1"/>
        <w:rPr>
          <w:szCs w:val="24"/>
        </w:rPr>
      </w:pPr>
      <w:r>
        <w:rPr>
          <w:szCs w:val="24"/>
        </w:rPr>
        <w:t>р</w:t>
      </w:r>
      <w:r w:rsidR="0079161D" w:rsidRPr="00BB47CD">
        <w:rPr>
          <w:szCs w:val="24"/>
        </w:rPr>
        <w:t xml:space="preserve">айона </w:t>
      </w:r>
      <w:r w:rsidR="0079161D" w:rsidRPr="0079161D">
        <w:rPr>
          <w:szCs w:val="24"/>
        </w:rPr>
        <w:t xml:space="preserve">Брянской области </w:t>
      </w:r>
    </w:p>
    <w:p w:rsidR="0079161D" w:rsidRPr="0079161D" w:rsidRDefault="0079161D" w:rsidP="0079161D">
      <w:pPr>
        <w:ind w:right="-1"/>
        <w:jc w:val="center"/>
        <w:rPr>
          <w:b/>
          <w:sz w:val="22"/>
          <w:szCs w:val="22"/>
        </w:rPr>
      </w:pPr>
    </w:p>
    <w:p w:rsidR="0079161D" w:rsidRPr="0079161D" w:rsidRDefault="0079161D" w:rsidP="0079161D">
      <w:pPr>
        <w:ind w:right="-1" w:firstLine="709"/>
        <w:jc w:val="both"/>
        <w:rPr>
          <w:szCs w:val="28"/>
        </w:rPr>
      </w:pPr>
      <w:r w:rsidRPr="0079161D">
        <w:rPr>
          <w:szCs w:val="24"/>
        </w:rPr>
        <w:t>Руководствуясь статьями 22, 27, 29  Федерального закона от 12 июня 2002 г. № 67-ФЗ «Об основных гарантиях избирательных прав и права на участие в референдуме граждан Российской Федерации»,</w:t>
      </w:r>
      <w:r w:rsidRPr="0079161D">
        <w:rPr>
          <w:szCs w:val="28"/>
        </w:rPr>
        <w:t xml:space="preserve"> </w:t>
      </w:r>
      <w:r w:rsidRPr="0079161D">
        <w:rPr>
          <w:szCs w:val="24"/>
        </w:rPr>
        <w:t xml:space="preserve">постановлением Центральной избирательной комиссии Российской Федерации </w:t>
      </w:r>
      <w:r w:rsidRPr="0079161D">
        <w:rPr>
          <w:bCs/>
          <w:szCs w:val="28"/>
        </w:rPr>
        <w:t xml:space="preserve">от 15 марта 2023 г. № 111/863-8 «О методических рекомендациях о порядке формирования территориальных, окружных и </w:t>
      </w:r>
      <w:r w:rsidRPr="0079161D">
        <w:rPr>
          <w:bCs/>
          <w:color w:val="000000"/>
          <w:szCs w:val="28"/>
        </w:rPr>
        <w:t>участковых избирательных комиссий»</w:t>
      </w:r>
      <w:r w:rsidRPr="0079161D">
        <w:rPr>
          <w:szCs w:val="24"/>
        </w:rPr>
        <w:t xml:space="preserve">, территориальная избирательная комиссия </w:t>
      </w:r>
      <w:r>
        <w:rPr>
          <w:szCs w:val="24"/>
        </w:rPr>
        <w:t>Брасовского района</w:t>
      </w:r>
      <w:r w:rsidRPr="0079161D">
        <w:rPr>
          <w:szCs w:val="24"/>
        </w:rPr>
        <w:t xml:space="preserve"> р е ш и л а:</w:t>
      </w:r>
    </w:p>
    <w:p w:rsidR="0079161D" w:rsidRPr="0079161D" w:rsidRDefault="0079161D" w:rsidP="00AF03F4">
      <w:pPr>
        <w:overflowPunct w:val="0"/>
        <w:autoSpaceDE w:val="0"/>
        <w:autoSpaceDN w:val="0"/>
        <w:adjustRightInd w:val="0"/>
        <w:ind w:right="-1" w:firstLine="709"/>
        <w:jc w:val="both"/>
        <w:rPr>
          <w:szCs w:val="28"/>
        </w:rPr>
      </w:pPr>
      <w:r w:rsidRPr="0079161D">
        <w:rPr>
          <w:szCs w:val="28"/>
        </w:rPr>
        <w:t xml:space="preserve">1. Утвердить Порядок отбора кандидатур для назначения в состав участковых избирательных комиссий </w:t>
      </w:r>
      <w:r w:rsidR="00AF03F4">
        <w:rPr>
          <w:szCs w:val="28"/>
        </w:rPr>
        <w:t>Брасовского муниципального района</w:t>
      </w:r>
      <w:bookmarkStart w:id="0" w:name="_GoBack"/>
      <w:bookmarkEnd w:id="0"/>
      <w:r w:rsidR="00AF03F4">
        <w:rPr>
          <w:szCs w:val="28"/>
        </w:rPr>
        <w:t xml:space="preserve"> </w:t>
      </w:r>
      <w:r w:rsidRPr="0079161D">
        <w:rPr>
          <w:szCs w:val="28"/>
        </w:rPr>
        <w:t xml:space="preserve">Брянской </w:t>
      </w:r>
      <w:r w:rsidRPr="0079161D">
        <w:rPr>
          <w:color w:val="000000"/>
          <w:szCs w:val="28"/>
        </w:rPr>
        <w:t xml:space="preserve">области (прилагается). </w:t>
      </w:r>
    </w:p>
    <w:p w:rsidR="0079161D" w:rsidRPr="0079161D" w:rsidRDefault="0079161D" w:rsidP="0079161D">
      <w:pPr>
        <w:tabs>
          <w:tab w:val="left" w:pos="1134"/>
        </w:tabs>
        <w:ind w:firstLine="709"/>
        <w:jc w:val="both"/>
        <w:rPr>
          <w:szCs w:val="24"/>
          <w:lang w:eastAsia="x-none"/>
        </w:rPr>
      </w:pPr>
      <w:r w:rsidRPr="0079161D">
        <w:rPr>
          <w:szCs w:val="24"/>
          <w:lang w:eastAsia="x-none"/>
        </w:rPr>
        <w:t>2</w:t>
      </w:r>
      <w:r w:rsidRPr="0079161D">
        <w:rPr>
          <w:szCs w:val="24"/>
          <w:lang w:val="x-none" w:eastAsia="x-none"/>
        </w:rPr>
        <w:t xml:space="preserve">. Контроль за исполнением настоящего </w:t>
      </w:r>
      <w:r w:rsidRPr="0079161D">
        <w:rPr>
          <w:szCs w:val="24"/>
          <w:lang w:eastAsia="x-none"/>
        </w:rPr>
        <w:t>решения</w:t>
      </w:r>
      <w:r w:rsidRPr="0079161D">
        <w:rPr>
          <w:szCs w:val="24"/>
          <w:lang w:val="x-none" w:eastAsia="x-none"/>
        </w:rPr>
        <w:t xml:space="preserve"> возложить на председател</w:t>
      </w:r>
      <w:r w:rsidRPr="0079161D">
        <w:rPr>
          <w:szCs w:val="24"/>
          <w:lang w:eastAsia="x-none"/>
        </w:rPr>
        <w:t>я</w:t>
      </w:r>
      <w:r w:rsidRPr="0079161D">
        <w:rPr>
          <w:szCs w:val="24"/>
          <w:lang w:val="x-none" w:eastAsia="x-none"/>
        </w:rPr>
        <w:t xml:space="preserve"> территориальной избирательной комиссии </w:t>
      </w:r>
      <w:r w:rsidR="00AF03F4">
        <w:rPr>
          <w:szCs w:val="24"/>
          <w:lang w:eastAsia="x-none"/>
        </w:rPr>
        <w:t>Брасовского района Ю.А. Лушникову.</w:t>
      </w:r>
    </w:p>
    <w:p w:rsidR="0079161D" w:rsidRDefault="0079161D" w:rsidP="0079161D">
      <w:pPr>
        <w:tabs>
          <w:tab w:val="left" w:pos="1134"/>
        </w:tabs>
        <w:ind w:firstLine="709"/>
        <w:jc w:val="both"/>
        <w:rPr>
          <w:szCs w:val="24"/>
          <w:lang w:eastAsia="x-none"/>
        </w:rPr>
      </w:pPr>
    </w:p>
    <w:p w:rsidR="00AF03F4" w:rsidRDefault="00AF03F4" w:rsidP="0079161D">
      <w:pPr>
        <w:tabs>
          <w:tab w:val="left" w:pos="1134"/>
        </w:tabs>
        <w:ind w:firstLine="709"/>
        <w:jc w:val="both"/>
        <w:rPr>
          <w:szCs w:val="24"/>
          <w:lang w:eastAsia="x-none"/>
        </w:rPr>
      </w:pPr>
    </w:p>
    <w:p w:rsidR="00AF03F4" w:rsidRPr="0079161D" w:rsidRDefault="00AF03F4" w:rsidP="0079161D">
      <w:pPr>
        <w:tabs>
          <w:tab w:val="left" w:pos="1134"/>
        </w:tabs>
        <w:ind w:firstLine="709"/>
        <w:jc w:val="both"/>
        <w:rPr>
          <w:szCs w:val="24"/>
          <w:lang w:eastAsia="x-none"/>
        </w:rPr>
      </w:pPr>
    </w:p>
    <w:tbl>
      <w:tblPr>
        <w:tblW w:w="0" w:type="auto"/>
        <w:tblLook w:val="04A0" w:firstRow="1" w:lastRow="0" w:firstColumn="1" w:lastColumn="0" w:noHBand="0" w:noVBand="1"/>
      </w:tblPr>
      <w:tblGrid>
        <w:gridCol w:w="4219"/>
        <w:gridCol w:w="5067"/>
      </w:tblGrid>
      <w:tr w:rsidR="0079161D" w:rsidRPr="0079161D" w:rsidTr="00754E4E">
        <w:tc>
          <w:tcPr>
            <w:tcW w:w="4219" w:type="dxa"/>
            <w:hideMark/>
          </w:tcPr>
          <w:p w:rsidR="0079161D" w:rsidRPr="0079161D" w:rsidRDefault="0079161D" w:rsidP="00AF03F4">
            <w:pPr>
              <w:keepNext/>
              <w:numPr>
                <w:ilvl w:val="3"/>
                <w:numId w:val="1"/>
              </w:numPr>
              <w:tabs>
                <w:tab w:val="num" w:pos="0"/>
              </w:tabs>
              <w:suppressAutoHyphens/>
              <w:jc w:val="center"/>
              <w:outlineLvl w:val="3"/>
              <w:rPr>
                <w:rFonts w:eastAsia="SimSun"/>
                <w:szCs w:val="28"/>
                <w:lang w:eastAsia="zh-CN"/>
              </w:rPr>
            </w:pPr>
            <w:r w:rsidRPr="0079161D">
              <w:rPr>
                <w:bCs/>
                <w:szCs w:val="28"/>
              </w:rPr>
              <w:t xml:space="preserve">Председатель </w:t>
            </w:r>
            <w:r w:rsidR="00AF03F4">
              <w:rPr>
                <w:bCs/>
                <w:szCs w:val="28"/>
              </w:rPr>
              <w:t>ТИК</w:t>
            </w:r>
          </w:p>
        </w:tc>
        <w:tc>
          <w:tcPr>
            <w:tcW w:w="5067" w:type="dxa"/>
          </w:tcPr>
          <w:p w:rsidR="0079161D" w:rsidRPr="0079161D" w:rsidRDefault="00AF03F4" w:rsidP="0079161D">
            <w:pPr>
              <w:jc w:val="right"/>
              <w:rPr>
                <w:szCs w:val="28"/>
                <w:lang w:eastAsia="ar-SA"/>
              </w:rPr>
            </w:pPr>
            <w:r>
              <w:rPr>
                <w:szCs w:val="28"/>
                <w:lang w:eastAsia="ar-SA"/>
              </w:rPr>
              <w:t>Ю.А. Лушникова</w:t>
            </w:r>
          </w:p>
          <w:p w:rsidR="0079161D" w:rsidRPr="0079161D" w:rsidRDefault="0079161D" w:rsidP="0079161D">
            <w:pPr>
              <w:suppressAutoHyphens/>
              <w:jc w:val="right"/>
              <w:rPr>
                <w:rFonts w:eastAsia="SimSun"/>
                <w:szCs w:val="28"/>
                <w:lang w:eastAsia="zh-CN"/>
              </w:rPr>
            </w:pPr>
          </w:p>
        </w:tc>
      </w:tr>
      <w:tr w:rsidR="0079161D" w:rsidRPr="0079161D" w:rsidTr="00754E4E">
        <w:tc>
          <w:tcPr>
            <w:tcW w:w="4219" w:type="dxa"/>
          </w:tcPr>
          <w:p w:rsidR="0079161D" w:rsidRPr="0079161D" w:rsidRDefault="0079161D" w:rsidP="0079161D">
            <w:pPr>
              <w:suppressAutoHyphens/>
              <w:rPr>
                <w:rFonts w:eastAsia="SimSun"/>
                <w:szCs w:val="28"/>
                <w:lang w:eastAsia="zh-CN"/>
              </w:rPr>
            </w:pPr>
          </w:p>
        </w:tc>
        <w:tc>
          <w:tcPr>
            <w:tcW w:w="5067" w:type="dxa"/>
          </w:tcPr>
          <w:p w:rsidR="0079161D" w:rsidRPr="0079161D" w:rsidRDefault="0079161D" w:rsidP="0079161D">
            <w:pPr>
              <w:suppressAutoHyphens/>
              <w:jc w:val="right"/>
              <w:rPr>
                <w:rFonts w:eastAsia="SimSun"/>
                <w:szCs w:val="28"/>
                <w:lang w:eastAsia="zh-CN"/>
              </w:rPr>
            </w:pPr>
          </w:p>
        </w:tc>
      </w:tr>
      <w:tr w:rsidR="0079161D" w:rsidRPr="0079161D" w:rsidTr="00754E4E">
        <w:tc>
          <w:tcPr>
            <w:tcW w:w="4219" w:type="dxa"/>
            <w:hideMark/>
          </w:tcPr>
          <w:p w:rsidR="0079161D" w:rsidRPr="0079161D" w:rsidRDefault="0079161D" w:rsidP="00AF03F4">
            <w:pPr>
              <w:suppressAutoHyphens/>
              <w:jc w:val="center"/>
              <w:rPr>
                <w:rFonts w:eastAsia="SimSun"/>
                <w:szCs w:val="28"/>
                <w:lang w:eastAsia="zh-CN"/>
              </w:rPr>
            </w:pPr>
            <w:r w:rsidRPr="0079161D">
              <w:rPr>
                <w:szCs w:val="24"/>
              </w:rPr>
              <w:t xml:space="preserve">Секретарь </w:t>
            </w:r>
            <w:r w:rsidR="00AF03F4">
              <w:rPr>
                <w:szCs w:val="24"/>
              </w:rPr>
              <w:t>ТИК</w:t>
            </w:r>
          </w:p>
        </w:tc>
        <w:tc>
          <w:tcPr>
            <w:tcW w:w="5067" w:type="dxa"/>
          </w:tcPr>
          <w:p w:rsidR="0079161D" w:rsidRPr="0079161D" w:rsidRDefault="00AF03F4" w:rsidP="0079161D">
            <w:pPr>
              <w:jc w:val="right"/>
              <w:rPr>
                <w:szCs w:val="28"/>
                <w:lang w:eastAsia="ar-SA"/>
              </w:rPr>
            </w:pPr>
            <w:r>
              <w:rPr>
                <w:szCs w:val="28"/>
                <w:lang w:eastAsia="ar-SA"/>
              </w:rPr>
              <w:t>Т.Н. Кравченко</w:t>
            </w:r>
          </w:p>
          <w:p w:rsidR="0079161D" w:rsidRPr="0079161D" w:rsidRDefault="0079161D" w:rsidP="0079161D">
            <w:pPr>
              <w:suppressAutoHyphens/>
              <w:jc w:val="right"/>
              <w:rPr>
                <w:rFonts w:eastAsia="SimSun"/>
                <w:szCs w:val="28"/>
                <w:lang w:eastAsia="zh-CN"/>
              </w:rPr>
            </w:pPr>
          </w:p>
        </w:tc>
      </w:tr>
    </w:tbl>
    <w:p w:rsidR="0079161D" w:rsidRPr="0079161D" w:rsidRDefault="0079161D" w:rsidP="0079161D">
      <w:pPr>
        <w:spacing w:before="240" w:after="60"/>
        <w:ind w:left="4536"/>
        <w:outlineLvl w:val="5"/>
        <w:rPr>
          <w:rFonts w:ascii="Calibri" w:hAnsi="Calibri"/>
          <w:b/>
          <w:bCs/>
          <w:szCs w:val="28"/>
        </w:rPr>
      </w:pPr>
      <w:r w:rsidRPr="0079161D">
        <w:rPr>
          <w:rFonts w:ascii="Calibri" w:hAnsi="Calibri"/>
          <w:b/>
          <w:bCs/>
          <w:szCs w:val="28"/>
        </w:rPr>
        <w:t xml:space="preserve">                       </w:t>
      </w: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5211"/>
      </w:tblGrid>
      <w:tr w:rsidR="0079161D" w:rsidRPr="0079161D" w:rsidTr="00754E4E">
        <w:tc>
          <w:tcPr>
            <w:tcW w:w="5211" w:type="dxa"/>
            <w:tcBorders>
              <w:top w:val="nil"/>
              <w:left w:val="nil"/>
              <w:bottom w:val="nil"/>
              <w:right w:val="nil"/>
            </w:tcBorders>
          </w:tcPr>
          <w:p w:rsidR="0079161D" w:rsidRPr="0079161D" w:rsidRDefault="0079161D" w:rsidP="0079161D">
            <w:pPr>
              <w:rPr>
                <w:sz w:val="24"/>
                <w:szCs w:val="24"/>
              </w:rPr>
            </w:pPr>
          </w:p>
        </w:tc>
        <w:tc>
          <w:tcPr>
            <w:tcW w:w="5211" w:type="dxa"/>
            <w:tcBorders>
              <w:top w:val="nil"/>
              <w:left w:val="nil"/>
              <w:bottom w:val="nil"/>
              <w:right w:val="nil"/>
            </w:tcBorders>
          </w:tcPr>
          <w:p w:rsidR="0079161D" w:rsidRPr="0079161D" w:rsidRDefault="0079161D" w:rsidP="0079161D">
            <w:pPr>
              <w:rPr>
                <w:szCs w:val="28"/>
              </w:rPr>
            </w:pPr>
            <w:r w:rsidRPr="0079161D">
              <w:rPr>
                <w:szCs w:val="28"/>
              </w:rPr>
              <w:t>Утвержден</w:t>
            </w:r>
          </w:p>
          <w:p w:rsidR="00AF03F4" w:rsidRDefault="0079161D" w:rsidP="0079161D">
            <w:pPr>
              <w:rPr>
                <w:szCs w:val="28"/>
              </w:rPr>
            </w:pPr>
            <w:r w:rsidRPr="0079161D">
              <w:rPr>
                <w:szCs w:val="28"/>
              </w:rPr>
              <w:t xml:space="preserve">решением территориальной избирательной комиссии </w:t>
            </w:r>
          </w:p>
          <w:p w:rsidR="0079161D" w:rsidRPr="0079161D" w:rsidRDefault="00AF03F4" w:rsidP="0079161D">
            <w:pPr>
              <w:rPr>
                <w:szCs w:val="28"/>
              </w:rPr>
            </w:pPr>
            <w:r w:rsidRPr="00AF03F4">
              <w:rPr>
                <w:szCs w:val="28"/>
              </w:rPr>
              <w:t>Брасовского района</w:t>
            </w:r>
          </w:p>
          <w:p w:rsidR="0079161D" w:rsidRPr="0079161D" w:rsidRDefault="0079161D" w:rsidP="0079161D">
            <w:pPr>
              <w:rPr>
                <w:szCs w:val="28"/>
              </w:rPr>
            </w:pPr>
            <w:r w:rsidRPr="0079161D">
              <w:rPr>
                <w:szCs w:val="28"/>
              </w:rPr>
              <w:t>от</w:t>
            </w:r>
            <w:r w:rsidR="00AF03F4" w:rsidRPr="00AF03F4">
              <w:rPr>
                <w:szCs w:val="28"/>
              </w:rPr>
              <w:t xml:space="preserve"> 28 марта 2023года</w:t>
            </w:r>
            <w:r w:rsidRPr="0079161D">
              <w:rPr>
                <w:szCs w:val="28"/>
              </w:rPr>
              <w:t xml:space="preserve"> № </w:t>
            </w:r>
            <w:r w:rsidR="00AF03F4" w:rsidRPr="00AF03F4">
              <w:rPr>
                <w:szCs w:val="28"/>
              </w:rPr>
              <w:t>18/2</w:t>
            </w:r>
          </w:p>
          <w:p w:rsidR="0079161D" w:rsidRPr="0079161D" w:rsidRDefault="0079161D" w:rsidP="0079161D">
            <w:pPr>
              <w:rPr>
                <w:sz w:val="24"/>
                <w:szCs w:val="24"/>
              </w:rPr>
            </w:pPr>
          </w:p>
        </w:tc>
      </w:tr>
    </w:tbl>
    <w:p w:rsidR="0079161D" w:rsidRPr="0079161D" w:rsidRDefault="0079161D" w:rsidP="0079161D">
      <w:pPr>
        <w:rPr>
          <w:sz w:val="24"/>
          <w:szCs w:val="24"/>
        </w:rPr>
      </w:pPr>
    </w:p>
    <w:p w:rsidR="00AF03F4" w:rsidRDefault="0079161D" w:rsidP="00AF03F4">
      <w:pPr>
        <w:overflowPunct w:val="0"/>
        <w:autoSpaceDE w:val="0"/>
        <w:autoSpaceDN w:val="0"/>
        <w:adjustRightInd w:val="0"/>
        <w:ind w:right="-1" w:firstLine="709"/>
        <w:jc w:val="center"/>
        <w:rPr>
          <w:b/>
          <w:szCs w:val="28"/>
        </w:rPr>
      </w:pPr>
      <w:r w:rsidRPr="0079161D">
        <w:rPr>
          <w:b/>
          <w:szCs w:val="28"/>
        </w:rPr>
        <w:t xml:space="preserve">Порядок отбора кандидатур для назначения в состав участковых избирательных комиссий </w:t>
      </w:r>
      <w:r w:rsidR="00AF03F4" w:rsidRPr="00AF03F4">
        <w:rPr>
          <w:b/>
          <w:szCs w:val="28"/>
        </w:rPr>
        <w:t xml:space="preserve">Брасовского муниципального района </w:t>
      </w:r>
    </w:p>
    <w:p w:rsidR="0079161D" w:rsidRPr="0079161D" w:rsidRDefault="0079161D" w:rsidP="00AF03F4">
      <w:pPr>
        <w:overflowPunct w:val="0"/>
        <w:autoSpaceDE w:val="0"/>
        <w:autoSpaceDN w:val="0"/>
        <w:adjustRightInd w:val="0"/>
        <w:ind w:right="-1" w:firstLine="709"/>
        <w:jc w:val="center"/>
        <w:rPr>
          <w:b/>
          <w:szCs w:val="28"/>
        </w:rPr>
      </w:pPr>
      <w:r w:rsidRPr="0079161D">
        <w:rPr>
          <w:b/>
          <w:szCs w:val="28"/>
        </w:rPr>
        <w:t>Брянской области</w:t>
      </w:r>
    </w:p>
    <w:p w:rsidR="0079161D" w:rsidRPr="0079161D" w:rsidRDefault="0079161D" w:rsidP="0079161D">
      <w:pPr>
        <w:jc w:val="center"/>
        <w:rPr>
          <w:b/>
          <w:szCs w:val="28"/>
        </w:rPr>
      </w:pPr>
    </w:p>
    <w:p w:rsidR="00AF03F4" w:rsidRDefault="0079161D" w:rsidP="00AF03F4">
      <w:pPr>
        <w:overflowPunct w:val="0"/>
        <w:autoSpaceDE w:val="0"/>
        <w:autoSpaceDN w:val="0"/>
        <w:adjustRightInd w:val="0"/>
        <w:ind w:right="-1" w:firstLine="709"/>
        <w:jc w:val="both"/>
        <w:rPr>
          <w:szCs w:val="28"/>
        </w:rPr>
      </w:pPr>
      <w:r w:rsidRPr="0079161D">
        <w:rPr>
          <w:szCs w:val="28"/>
        </w:rPr>
        <w:t xml:space="preserve">     1. Настоящий Порядок отбора кандидатур для назначения в состав участковых избирательных комиссий </w:t>
      </w:r>
      <w:r w:rsidR="00AF03F4" w:rsidRPr="00AF03F4">
        <w:rPr>
          <w:szCs w:val="28"/>
        </w:rPr>
        <w:t>Брасовского муниципального района Брянской области</w:t>
      </w:r>
      <w:r w:rsidRPr="0079161D">
        <w:rPr>
          <w:szCs w:val="28"/>
        </w:rPr>
        <w:t xml:space="preserve"> (далее – Порядок) применяется в целях реализации пунктов 4, 5 статьи 27 Ф</w:t>
      </w:r>
      <w:r w:rsidRPr="0079161D">
        <w:t xml:space="preserve">едерального закона от 12 июня 2002 г. № 67- ФЗ «Об основных гарантиях избирательных прав и права на участие в референдуме граждан Российской Федерации» (далее – Федеральный закон) и определяет процедуру отбора кандидатур для назначения в составы участковых избирательных комиссий </w:t>
      </w:r>
      <w:r w:rsidR="00AF03F4" w:rsidRPr="00AF03F4">
        <w:rPr>
          <w:szCs w:val="28"/>
        </w:rPr>
        <w:t>Брасовского муниципального района Брянской области</w:t>
      </w:r>
      <w:r w:rsidR="00AF03F4">
        <w:rPr>
          <w:szCs w:val="28"/>
        </w:rPr>
        <w:t>.</w:t>
      </w:r>
    </w:p>
    <w:p w:rsidR="0079161D" w:rsidRPr="0079161D" w:rsidRDefault="00AF03F4" w:rsidP="00AF03F4">
      <w:pPr>
        <w:overflowPunct w:val="0"/>
        <w:autoSpaceDE w:val="0"/>
        <w:autoSpaceDN w:val="0"/>
        <w:adjustRightInd w:val="0"/>
        <w:ind w:right="-1" w:firstLine="709"/>
        <w:jc w:val="both"/>
        <w:rPr>
          <w:szCs w:val="28"/>
        </w:rPr>
      </w:pPr>
      <w:r>
        <w:rPr>
          <w:szCs w:val="28"/>
        </w:rPr>
        <w:t xml:space="preserve">  </w:t>
      </w:r>
      <w:r w:rsidR="0079161D" w:rsidRPr="0079161D">
        <w:rPr>
          <w:szCs w:val="28"/>
        </w:rPr>
        <w:t xml:space="preserve">  2. Процедура отбора кандидатур для назначения в составы участковых избирательных комиссий проводится территориальной избирательной комиссией, при необходимости, в форме рейтингового голосования.</w:t>
      </w:r>
    </w:p>
    <w:p w:rsidR="0079161D" w:rsidRPr="0079161D" w:rsidRDefault="0079161D" w:rsidP="0079161D">
      <w:pPr>
        <w:jc w:val="both"/>
        <w:rPr>
          <w:szCs w:val="28"/>
        </w:rPr>
      </w:pPr>
      <w:r w:rsidRPr="0079161D">
        <w:rPr>
          <w:szCs w:val="28"/>
        </w:rPr>
        <w:t xml:space="preserve">              3. Рейтинговое голосование проводится:</w:t>
      </w:r>
    </w:p>
    <w:p w:rsidR="0079161D" w:rsidRPr="0079161D" w:rsidRDefault="0079161D" w:rsidP="0079161D">
      <w:pPr>
        <w:tabs>
          <w:tab w:val="left" w:pos="1134"/>
        </w:tabs>
        <w:jc w:val="both"/>
        <w:rPr>
          <w:szCs w:val="28"/>
        </w:rPr>
      </w:pPr>
      <w:r w:rsidRPr="0079161D">
        <w:rPr>
          <w:szCs w:val="28"/>
        </w:rPr>
        <w:t xml:space="preserve">              3.1. В случае, если число кандидатур, предложенных политическими партиями и избирательными объединениями, указанными в пункте 5 статьи 27 Федерального закона, более одной второй от общего числа членов участковой избирательной комиссии, которых территориальная избирательная комиссия обязана назначить в состав участковой избирательной комиссии. При этом, рейтинговое голосование проводится сначала между политическими партиями и избирательными объединениями, указанными в пункте 5 статьи 27 Федерального закона, до назначения не менее одной второй от общего числа членов участковой избирательной комиссии. Далее рейтинговое голосование проводится на равных основаниях между кандидатурами, представленными политическими партиями, общественными объединениями, иными субъектами права внесения предложений, в том числе и политической партией, избирательным объединением, указанным в пункте 5 статьи 27 Федерального закона, до назначения полного состава участковой избирательной комиссии.</w:t>
      </w:r>
    </w:p>
    <w:p w:rsidR="0079161D" w:rsidRPr="0079161D" w:rsidRDefault="0079161D" w:rsidP="0079161D">
      <w:pPr>
        <w:tabs>
          <w:tab w:val="left" w:pos="1134"/>
        </w:tabs>
        <w:jc w:val="both"/>
        <w:rPr>
          <w:szCs w:val="28"/>
        </w:rPr>
      </w:pPr>
      <w:r w:rsidRPr="0079161D">
        <w:rPr>
          <w:szCs w:val="28"/>
        </w:rPr>
        <w:t xml:space="preserve">         </w:t>
      </w:r>
      <w:r w:rsidR="00AF03F4">
        <w:rPr>
          <w:szCs w:val="28"/>
        </w:rPr>
        <w:t xml:space="preserve"> </w:t>
      </w:r>
      <w:r w:rsidRPr="0079161D">
        <w:rPr>
          <w:szCs w:val="28"/>
        </w:rPr>
        <w:t xml:space="preserve">   3.2. В случае, если число кандидатур, предложенных политическими партиями и избирательными объединениями, указанными в пункте 5 статьи 27 Федерального закона, менее одной второй от общего числа членов участковой избирательной комиссии. При этом, кандидатуры, предложенные политическими партиями, избирательными объединениями, указанными в пункте 5 статьи 27 Федерального закона, назначаются в состав участковой избирательной комиссии без проведения рейтингового голосования. Далее рейтинговое голосование проводится на равных основаниях между кандидатурами, представленными </w:t>
      </w:r>
      <w:r w:rsidRPr="0079161D">
        <w:rPr>
          <w:szCs w:val="28"/>
        </w:rPr>
        <w:lastRenderedPageBreak/>
        <w:t>иными политическими партиями, общественными объединениями, иными субъектами права внесения предложений, до назначения полного состава участковой избирательной комиссии.</w:t>
      </w:r>
    </w:p>
    <w:p w:rsidR="0079161D" w:rsidRPr="0079161D" w:rsidRDefault="0079161D" w:rsidP="0079161D">
      <w:pPr>
        <w:tabs>
          <w:tab w:val="left" w:pos="1134"/>
        </w:tabs>
        <w:jc w:val="both"/>
        <w:rPr>
          <w:szCs w:val="28"/>
        </w:rPr>
      </w:pPr>
      <w:r w:rsidRPr="0079161D">
        <w:rPr>
          <w:szCs w:val="28"/>
        </w:rPr>
        <w:t xml:space="preserve">              3.3. В случае, когда политическими партиями, избирательными объединениями внесено несколько предложений по кандидатурам в состав участковой избирательной комиссии и отсутствует указание на очередность, в соответствии с которой предлагаемые кандидатуры назначаются в состав участковой избирательной комиссии.</w:t>
      </w:r>
    </w:p>
    <w:p w:rsidR="0079161D" w:rsidRPr="0079161D" w:rsidRDefault="0079161D" w:rsidP="0079161D">
      <w:pPr>
        <w:tabs>
          <w:tab w:val="left" w:pos="1134"/>
        </w:tabs>
        <w:jc w:val="both"/>
        <w:rPr>
          <w:szCs w:val="28"/>
        </w:rPr>
      </w:pPr>
      <w:r w:rsidRPr="0079161D">
        <w:rPr>
          <w:szCs w:val="28"/>
        </w:rPr>
        <w:t xml:space="preserve">              3.4. В случае, когда рассматривается вопрос о назначении в состав участковой избирательной комиссии вместо досрочно прекратившего полномочия члена участковой избирательной комиссии, назначенного по предложению политической партии, избирательного объединения, перечисленных в пункте 5  статьи 27 Федерального закона, одной из нескольких кандидатур, зачисленных в резерв составов участковых избирательных комиссий по предложению указанной политической партии, избирательного объединения, при отсутствии указания очередности их назначения.</w:t>
      </w:r>
    </w:p>
    <w:p w:rsidR="0079161D" w:rsidRPr="0079161D" w:rsidRDefault="0079161D" w:rsidP="0079161D">
      <w:pPr>
        <w:tabs>
          <w:tab w:val="left" w:pos="1134"/>
        </w:tabs>
        <w:jc w:val="both"/>
        <w:rPr>
          <w:szCs w:val="28"/>
        </w:rPr>
      </w:pPr>
      <w:r w:rsidRPr="0079161D">
        <w:rPr>
          <w:szCs w:val="28"/>
        </w:rPr>
        <w:t xml:space="preserve">              4. </w:t>
      </w:r>
      <w:r w:rsidR="00AF03F4">
        <w:rPr>
          <w:szCs w:val="28"/>
        </w:rPr>
        <w:t xml:space="preserve"> </w:t>
      </w:r>
      <w:r w:rsidRPr="0079161D">
        <w:rPr>
          <w:szCs w:val="28"/>
        </w:rPr>
        <w:t>Рейтинговое голосование является открытым и представляет собой ряд последовательных голосований по каждой кандидатуре, предложенной для назначения в состав участковой избирательной комиссии.</w:t>
      </w:r>
    </w:p>
    <w:p w:rsidR="0079161D" w:rsidRPr="0079161D" w:rsidRDefault="0079161D" w:rsidP="0079161D">
      <w:pPr>
        <w:tabs>
          <w:tab w:val="left" w:pos="1134"/>
        </w:tabs>
        <w:jc w:val="both"/>
        <w:rPr>
          <w:szCs w:val="28"/>
        </w:rPr>
      </w:pPr>
      <w:r w:rsidRPr="0079161D">
        <w:rPr>
          <w:szCs w:val="28"/>
        </w:rPr>
        <w:t xml:space="preserve">             5. В рейтинговом голосовании принимают участие все члены территориальной избирательной комиссии с правом решающего голоса, присутствующие на заседании территориальной избирательной комиссии, на </w:t>
      </w:r>
    </w:p>
    <w:p w:rsidR="0079161D" w:rsidRPr="0079161D" w:rsidRDefault="0079161D" w:rsidP="0079161D">
      <w:pPr>
        <w:tabs>
          <w:tab w:val="left" w:pos="1134"/>
        </w:tabs>
        <w:jc w:val="both"/>
        <w:rPr>
          <w:szCs w:val="28"/>
        </w:rPr>
      </w:pPr>
      <w:r w:rsidRPr="0079161D">
        <w:rPr>
          <w:szCs w:val="28"/>
        </w:rPr>
        <w:t>котором решается вопрос о формировании участковой избирательной комиссии. Каждый член территориальной избирательной комиссии голосует «за» кандидатуру либо не принимает участие в голосовании. Голосование «против» или «воздержался» не проводится. Каждый член территориальной избирательной комиссии вправе голосовать «за» столько раз, сколько членов участковой избирательной комиссии должно быть назначено по результатам рейтингового голосования.</w:t>
      </w:r>
    </w:p>
    <w:p w:rsidR="0079161D" w:rsidRPr="0079161D" w:rsidRDefault="0079161D" w:rsidP="0079161D">
      <w:pPr>
        <w:widowControl w:val="0"/>
        <w:autoSpaceDE w:val="0"/>
        <w:autoSpaceDN w:val="0"/>
        <w:ind w:firstLine="709"/>
        <w:jc w:val="both"/>
        <w:rPr>
          <w:szCs w:val="28"/>
        </w:rPr>
      </w:pPr>
      <w:r w:rsidRPr="0079161D">
        <w:rPr>
          <w:szCs w:val="28"/>
        </w:rPr>
        <w:t xml:space="preserve">    6. При рейтинговом голосовании членам территориальной избирательной комиссии рекомендуется учитывать принцип преемственности в работе участковой избирательной комиссии, целесообразность назначения в ее состав лиц, имеющих высшее, среднее  профессиональное образование (юридическое, в области информационных технологий и автоматизации обработки информации либо иное профессиональное образование), опыт организации и проведения выборов, референдумов, а также стимулирование участия молодежи в работе избирательных комиссий.</w:t>
      </w:r>
    </w:p>
    <w:p w:rsidR="0079161D" w:rsidRPr="0079161D" w:rsidRDefault="0079161D" w:rsidP="0079161D">
      <w:pPr>
        <w:widowControl w:val="0"/>
        <w:tabs>
          <w:tab w:val="left" w:pos="1134"/>
        </w:tabs>
        <w:autoSpaceDE w:val="0"/>
        <w:autoSpaceDN w:val="0"/>
        <w:ind w:firstLine="709"/>
        <w:jc w:val="both"/>
        <w:rPr>
          <w:szCs w:val="28"/>
        </w:rPr>
      </w:pPr>
      <w:r w:rsidRPr="0079161D">
        <w:rPr>
          <w:szCs w:val="28"/>
        </w:rPr>
        <w:t xml:space="preserve">    7. Количество голосов, полученных каждой из кандидатур, объявляется председателем территориальной избирательной комиссии непосредственно после голосования по этой кандидатуре.</w:t>
      </w:r>
    </w:p>
    <w:p w:rsidR="0079161D" w:rsidRPr="0079161D" w:rsidRDefault="0079161D" w:rsidP="0079161D">
      <w:pPr>
        <w:widowControl w:val="0"/>
        <w:autoSpaceDE w:val="0"/>
        <w:autoSpaceDN w:val="0"/>
        <w:ind w:firstLine="709"/>
        <w:jc w:val="both"/>
        <w:rPr>
          <w:szCs w:val="28"/>
        </w:rPr>
      </w:pPr>
      <w:r w:rsidRPr="0079161D">
        <w:rPr>
          <w:szCs w:val="28"/>
        </w:rPr>
        <w:t xml:space="preserve">    8. Определение результатов голосования производится только по окончании голосования по всем кандидатурам, предложенным для назначения в состав участковой избирательной комиссии.</w:t>
      </w:r>
    </w:p>
    <w:p w:rsidR="0079161D" w:rsidRPr="0079161D" w:rsidRDefault="0079161D" w:rsidP="0079161D">
      <w:pPr>
        <w:widowControl w:val="0"/>
        <w:autoSpaceDE w:val="0"/>
        <w:autoSpaceDN w:val="0"/>
        <w:ind w:firstLine="709"/>
        <w:jc w:val="both"/>
        <w:rPr>
          <w:szCs w:val="28"/>
        </w:rPr>
      </w:pPr>
      <w:r w:rsidRPr="0079161D">
        <w:rPr>
          <w:szCs w:val="28"/>
        </w:rPr>
        <w:t xml:space="preserve">    9. Избранной (избранными) кандидатурой (кандидатурами) для назначения в состав участковой избирательной комиссии считается (считаются) </w:t>
      </w:r>
      <w:r w:rsidRPr="0079161D">
        <w:rPr>
          <w:szCs w:val="28"/>
        </w:rPr>
        <w:lastRenderedPageBreak/>
        <w:t>кандидатура (кандидатуры), набравшая (набравшие) в ходе рейтингового голосования наибольшее число голосов относительно других кандидатур.</w:t>
      </w:r>
    </w:p>
    <w:p w:rsidR="0079161D" w:rsidRPr="0079161D" w:rsidRDefault="0079161D" w:rsidP="0079161D">
      <w:pPr>
        <w:widowControl w:val="0"/>
        <w:autoSpaceDE w:val="0"/>
        <w:autoSpaceDN w:val="0"/>
        <w:ind w:firstLine="709"/>
        <w:jc w:val="both"/>
        <w:rPr>
          <w:szCs w:val="28"/>
        </w:rPr>
      </w:pPr>
      <w:r w:rsidRPr="0079161D">
        <w:rPr>
          <w:szCs w:val="28"/>
        </w:rPr>
        <w:t xml:space="preserve">   10. При равенстве голосов избранным для назначения в состав участковой избирательной комиссии считается кандидатура, имеющая высшее профессиональное образование, в том числе в области информационных технологий и автоматизации обработки информации, юридическое и (или) опыт работы в избирательных комиссиях, опыт организации и проведения выборов, референдумов, а при равенстве указанных критериев – кандидатура, предложенная для назначения в состав участковой избирательной комиссии ранее остальных.</w:t>
      </w:r>
    </w:p>
    <w:p w:rsidR="0079161D" w:rsidRPr="0079161D" w:rsidRDefault="0079161D" w:rsidP="0079161D">
      <w:pPr>
        <w:widowControl w:val="0"/>
        <w:autoSpaceDE w:val="0"/>
        <w:autoSpaceDN w:val="0"/>
        <w:ind w:firstLine="709"/>
        <w:jc w:val="both"/>
        <w:rPr>
          <w:szCs w:val="28"/>
        </w:rPr>
      </w:pPr>
      <w:r w:rsidRPr="0079161D">
        <w:rPr>
          <w:szCs w:val="28"/>
        </w:rPr>
        <w:t xml:space="preserve">   11. Результаты рейтингового голосования отражаются в протоколе заседания территориальной избирательной комиссии.</w:t>
      </w:r>
    </w:p>
    <w:p w:rsidR="0079161D" w:rsidRPr="0079161D" w:rsidRDefault="0079161D" w:rsidP="0079161D">
      <w:pPr>
        <w:jc w:val="both"/>
        <w:rPr>
          <w:szCs w:val="28"/>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79161D" w:rsidRPr="0079161D" w:rsidRDefault="0079161D" w:rsidP="0079161D">
      <w:pPr>
        <w:rPr>
          <w:sz w:val="24"/>
          <w:szCs w:val="24"/>
        </w:rPr>
      </w:pPr>
    </w:p>
    <w:p w:rsidR="00050FBA" w:rsidRPr="00050FBA" w:rsidRDefault="00050FBA" w:rsidP="0079161D">
      <w:pPr>
        <w:pStyle w:val="a3"/>
        <w:rPr>
          <w:szCs w:val="24"/>
        </w:rPr>
      </w:pPr>
    </w:p>
    <w:sectPr w:rsidR="00050FBA" w:rsidRPr="00050FBA" w:rsidSect="002304E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15" w:rsidRDefault="00387E15" w:rsidP="00050FBA">
      <w:r>
        <w:separator/>
      </w:r>
    </w:p>
  </w:endnote>
  <w:endnote w:type="continuationSeparator" w:id="0">
    <w:p w:rsidR="00387E15" w:rsidRDefault="00387E15" w:rsidP="0005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ༀЀ">
    <w:altName w:val="Times New Roman"/>
    <w:charset w:val="02"/>
    <w:family w:val="roman"/>
    <w:pitch w:val="variable"/>
    <w:sig w:usb0="00000000" w:usb1="10000000" w:usb2="00000000" w:usb3="86000000" w:csb0="12004402" w:csb1="9C0001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15" w:rsidRDefault="00387E15" w:rsidP="00050FBA">
      <w:r>
        <w:separator/>
      </w:r>
    </w:p>
  </w:footnote>
  <w:footnote w:type="continuationSeparator" w:id="0">
    <w:p w:rsidR="00387E15" w:rsidRDefault="00387E15" w:rsidP="00050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85"/>
    <w:rsid w:val="00050FBA"/>
    <w:rsid w:val="00136085"/>
    <w:rsid w:val="001A36BF"/>
    <w:rsid w:val="002046F2"/>
    <w:rsid w:val="002304E8"/>
    <w:rsid w:val="002A00ED"/>
    <w:rsid w:val="002B4570"/>
    <w:rsid w:val="002D4139"/>
    <w:rsid w:val="00387E15"/>
    <w:rsid w:val="003E51F5"/>
    <w:rsid w:val="004568D5"/>
    <w:rsid w:val="004F3B8E"/>
    <w:rsid w:val="00541B6B"/>
    <w:rsid w:val="00563E85"/>
    <w:rsid w:val="00564D11"/>
    <w:rsid w:val="00586B9C"/>
    <w:rsid w:val="005F47F7"/>
    <w:rsid w:val="006041E7"/>
    <w:rsid w:val="006677AA"/>
    <w:rsid w:val="00744F5F"/>
    <w:rsid w:val="0079161D"/>
    <w:rsid w:val="007C429C"/>
    <w:rsid w:val="007D5BB4"/>
    <w:rsid w:val="00801718"/>
    <w:rsid w:val="00AB12D2"/>
    <w:rsid w:val="00AF03F4"/>
    <w:rsid w:val="00B35BAB"/>
    <w:rsid w:val="00B513B7"/>
    <w:rsid w:val="00B575FD"/>
    <w:rsid w:val="00BB47CD"/>
    <w:rsid w:val="00BE59F8"/>
    <w:rsid w:val="00D21C29"/>
    <w:rsid w:val="00DA6243"/>
    <w:rsid w:val="00DB0226"/>
    <w:rsid w:val="00DD0EA3"/>
    <w:rsid w:val="00E3396F"/>
    <w:rsid w:val="00E83B86"/>
    <w:rsid w:val="00F0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E330"/>
  <w15:docId w15:val="{1B29C1A9-0D03-46F2-8F02-5AF6864F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7F7"/>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5F47F7"/>
    <w:pPr>
      <w:keepNext/>
      <w:spacing w:line="360" w:lineRule="auto"/>
      <w:jc w:val="both"/>
      <w:outlineLvl w:val="1"/>
    </w:pPr>
  </w:style>
  <w:style w:type="paragraph" w:styleId="4">
    <w:name w:val="heading 4"/>
    <w:basedOn w:val="a"/>
    <w:next w:val="a"/>
    <w:link w:val="40"/>
    <w:uiPriority w:val="9"/>
    <w:semiHidden/>
    <w:unhideWhenUsed/>
    <w:qFormat/>
    <w:rsid w:val="00050FB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50FB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050FB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085"/>
    <w:pPr>
      <w:spacing w:after="0" w:line="240" w:lineRule="auto"/>
    </w:pPr>
  </w:style>
  <w:style w:type="character" w:customStyle="1" w:styleId="20">
    <w:name w:val="Заголовок 2 Знак"/>
    <w:basedOn w:val="a0"/>
    <w:link w:val="2"/>
    <w:rsid w:val="005F47F7"/>
    <w:rPr>
      <w:rFonts w:ascii="Times New Roman" w:eastAsia="Times New Roman" w:hAnsi="Times New Roman" w:cs="Times New Roman"/>
      <w:sz w:val="28"/>
      <w:szCs w:val="20"/>
      <w:lang w:eastAsia="ru-RU"/>
    </w:rPr>
  </w:style>
  <w:style w:type="paragraph" w:customStyle="1" w:styleId="1">
    <w:name w:val="заголовок 1"/>
    <w:basedOn w:val="a"/>
    <w:next w:val="a"/>
    <w:rsid w:val="005F47F7"/>
    <w:pPr>
      <w:keepNext/>
      <w:autoSpaceDE w:val="0"/>
      <w:autoSpaceDN w:val="0"/>
      <w:jc w:val="center"/>
      <w:outlineLvl w:val="0"/>
    </w:pPr>
  </w:style>
  <w:style w:type="paragraph" w:styleId="a4">
    <w:name w:val="Balloon Text"/>
    <w:basedOn w:val="a"/>
    <w:link w:val="a5"/>
    <w:uiPriority w:val="99"/>
    <w:semiHidden/>
    <w:unhideWhenUsed/>
    <w:rsid w:val="005F47F7"/>
    <w:rPr>
      <w:rFonts w:ascii="Tahoma" w:hAnsi="Tahoma" w:cs="Tahoma"/>
      <w:sz w:val="16"/>
      <w:szCs w:val="16"/>
    </w:rPr>
  </w:style>
  <w:style w:type="character" w:customStyle="1" w:styleId="a5">
    <w:name w:val="Текст выноски Знак"/>
    <w:basedOn w:val="a0"/>
    <w:link w:val="a4"/>
    <w:uiPriority w:val="99"/>
    <w:semiHidden/>
    <w:rsid w:val="005F47F7"/>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50FBA"/>
    <w:rPr>
      <w:rFonts w:asciiTheme="majorHAnsi" w:eastAsiaTheme="majorEastAsia" w:hAnsiTheme="majorHAnsi" w:cstheme="majorBidi"/>
      <w:i/>
      <w:iCs/>
      <w:color w:val="365F91" w:themeColor="accent1" w:themeShade="BF"/>
      <w:sz w:val="28"/>
      <w:szCs w:val="20"/>
      <w:lang w:eastAsia="ru-RU"/>
    </w:rPr>
  </w:style>
  <w:style w:type="character" w:customStyle="1" w:styleId="50">
    <w:name w:val="Заголовок 5 Знак"/>
    <w:basedOn w:val="a0"/>
    <w:link w:val="5"/>
    <w:uiPriority w:val="9"/>
    <w:semiHidden/>
    <w:rsid w:val="00050FBA"/>
    <w:rPr>
      <w:rFonts w:asciiTheme="majorHAnsi" w:eastAsiaTheme="majorEastAsia" w:hAnsiTheme="majorHAnsi" w:cstheme="majorBidi"/>
      <w:color w:val="365F91" w:themeColor="accent1" w:themeShade="BF"/>
      <w:sz w:val="28"/>
      <w:szCs w:val="20"/>
      <w:lang w:eastAsia="ru-RU"/>
    </w:rPr>
  </w:style>
  <w:style w:type="character" w:customStyle="1" w:styleId="60">
    <w:name w:val="Заголовок 6 Знак"/>
    <w:basedOn w:val="a0"/>
    <w:link w:val="6"/>
    <w:uiPriority w:val="9"/>
    <w:semiHidden/>
    <w:rsid w:val="00050FBA"/>
    <w:rPr>
      <w:rFonts w:asciiTheme="majorHAnsi" w:eastAsiaTheme="majorEastAsia" w:hAnsiTheme="majorHAnsi" w:cstheme="majorBidi"/>
      <w:color w:val="243F60" w:themeColor="accent1" w:themeShade="7F"/>
      <w:sz w:val="28"/>
      <w:szCs w:val="20"/>
      <w:lang w:eastAsia="ru-RU"/>
    </w:rPr>
  </w:style>
  <w:style w:type="paragraph" w:styleId="a6">
    <w:name w:val="footnote text"/>
    <w:basedOn w:val="a"/>
    <w:link w:val="a7"/>
    <w:uiPriority w:val="99"/>
    <w:semiHidden/>
    <w:unhideWhenUsed/>
    <w:rsid w:val="00050FBA"/>
    <w:rPr>
      <w:sz w:val="20"/>
    </w:rPr>
  </w:style>
  <w:style w:type="character" w:customStyle="1" w:styleId="a7">
    <w:name w:val="Текст сноски Знак"/>
    <w:basedOn w:val="a0"/>
    <w:link w:val="a6"/>
    <w:uiPriority w:val="99"/>
    <w:semiHidden/>
    <w:rsid w:val="00050FBA"/>
    <w:rPr>
      <w:rFonts w:ascii="Times New Roman" w:eastAsia="Times New Roman" w:hAnsi="Times New Roman" w:cs="Times New Roman"/>
      <w:sz w:val="20"/>
      <w:szCs w:val="20"/>
      <w:lang w:eastAsia="ru-RU"/>
    </w:rPr>
  </w:style>
  <w:style w:type="character" w:styleId="a8">
    <w:name w:val="footnote reference"/>
    <w:uiPriority w:val="99"/>
    <w:rsid w:val="00050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imushestvo1</cp:lastModifiedBy>
  <cp:revision>3</cp:revision>
  <cp:lastPrinted>2018-04-04T10:35:00Z</cp:lastPrinted>
  <dcterms:created xsi:type="dcterms:W3CDTF">2023-03-27T09:27:00Z</dcterms:created>
  <dcterms:modified xsi:type="dcterms:W3CDTF">2023-03-27T09:43:00Z</dcterms:modified>
</cp:coreProperties>
</file>