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F36" w:rsidRPr="00C10F36" w:rsidRDefault="006E3F77" w:rsidP="006E3F77">
      <w:pPr>
        <w:ind w:firstLine="708"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ПУБЛИЧНЫЕ СЛУШАНИЯ ПО</w:t>
      </w:r>
      <w:r w:rsidR="00C10F36" w:rsidRPr="00C10F36">
        <w:rPr>
          <w:b/>
          <w:color w:val="C00000"/>
          <w:sz w:val="32"/>
          <w:szCs w:val="32"/>
          <w:u w:val="single"/>
        </w:rPr>
        <w:t xml:space="preserve">  ОТЧЕТ</w:t>
      </w:r>
      <w:r>
        <w:rPr>
          <w:b/>
          <w:color w:val="C00000"/>
          <w:sz w:val="32"/>
          <w:szCs w:val="32"/>
          <w:u w:val="single"/>
        </w:rPr>
        <w:t>У</w:t>
      </w:r>
      <w:r w:rsidR="00C10F36" w:rsidRPr="00C10F36">
        <w:rPr>
          <w:b/>
          <w:color w:val="C00000"/>
          <w:sz w:val="32"/>
          <w:szCs w:val="32"/>
          <w:u w:val="single"/>
        </w:rPr>
        <w:t xml:space="preserve"> ОБ ИСПОЛНЕНИИ БЮДЖЕТА</w:t>
      </w:r>
    </w:p>
    <w:p w:rsidR="00C10F36" w:rsidRPr="00C10F36" w:rsidRDefault="00C10F36" w:rsidP="006E3F77">
      <w:pPr>
        <w:ind w:firstLine="708"/>
        <w:jc w:val="center"/>
        <w:rPr>
          <w:b/>
          <w:color w:val="C00000"/>
          <w:sz w:val="32"/>
          <w:szCs w:val="32"/>
          <w:u w:val="single"/>
        </w:rPr>
      </w:pPr>
      <w:r w:rsidRPr="00C10F36">
        <w:rPr>
          <w:b/>
          <w:color w:val="C00000"/>
          <w:sz w:val="32"/>
          <w:szCs w:val="32"/>
          <w:u w:val="single"/>
        </w:rPr>
        <w:t>БРАСОВСКОГО МУНИЦИПАЛЬНОГО РАЙОНА</w:t>
      </w:r>
    </w:p>
    <w:p w:rsidR="00C10F36" w:rsidRPr="00C10F36" w:rsidRDefault="00C10F36" w:rsidP="006E3F77">
      <w:pPr>
        <w:ind w:firstLine="708"/>
        <w:jc w:val="center"/>
        <w:rPr>
          <w:b/>
          <w:color w:val="C00000"/>
          <w:sz w:val="32"/>
          <w:szCs w:val="32"/>
          <w:u w:val="single"/>
        </w:rPr>
      </w:pPr>
      <w:r w:rsidRPr="00C10F36">
        <w:rPr>
          <w:b/>
          <w:color w:val="C00000"/>
          <w:sz w:val="32"/>
          <w:szCs w:val="32"/>
          <w:u w:val="single"/>
        </w:rPr>
        <w:t>ЗА  2024 ФИНАНСОВЫЙ ГОД</w:t>
      </w:r>
    </w:p>
    <w:p w:rsidR="00C10F36" w:rsidRDefault="00C10F36" w:rsidP="00C10F36">
      <w:pPr>
        <w:ind w:firstLine="708"/>
        <w:jc w:val="both"/>
        <w:rPr>
          <w:i/>
          <w:color w:val="7030A0"/>
          <w:sz w:val="32"/>
          <w:szCs w:val="32"/>
        </w:rPr>
      </w:pPr>
    </w:p>
    <w:p w:rsidR="00C10F36" w:rsidRDefault="00C10F36" w:rsidP="00C10F36">
      <w:pPr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У</w:t>
      </w:r>
      <w:r w:rsidR="000D021F">
        <w:rPr>
          <w:b/>
          <w:sz w:val="32"/>
          <w:szCs w:val="32"/>
        </w:rPr>
        <w:t>важаемые участники  публичных  слушаний</w:t>
      </w:r>
      <w:proofErr w:type="gramStart"/>
      <w:r>
        <w:rPr>
          <w:b/>
          <w:sz w:val="32"/>
          <w:szCs w:val="32"/>
        </w:rPr>
        <w:t xml:space="preserve">  !</w:t>
      </w:r>
      <w:proofErr w:type="gramEnd"/>
    </w:p>
    <w:p w:rsidR="00C10F36" w:rsidRDefault="00C10F36" w:rsidP="00C10F36">
      <w:pPr>
        <w:ind w:firstLine="708"/>
        <w:jc w:val="both"/>
        <w:rPr>
          <w:b/>
          <w:sz w:val="32"/>
          <w:szCs w:val="32"/>
        </w:rPr>
      </w:pPr>
    </w:p>
    <w:p w:rsidR="00C10F36" w:rsidRDefault="00C10F36" w:rsidP="00C10F36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eastAsia="Calibri"/>
          <w:sz w:val="32"/>
          <w:szCs w:val="32"/>
          <w:lang w:eastAsia="en-US"/>
        </w:rPr>
        <w:t xml:space="preserve"> Сегодня  на публичные слушания</w:t>
      </w:r>
      <w:r>
        <w:rPr>
          <w:sz w:val="32"/>
          <w:szCs w:val="32"/>
        </w:rPr>
        <w:t xml:space="preserve">  выносится отчет об исполнении бюджета Брасовского  района за  2024 год.</w:t>
      </w:r>
    </w:p>
    <w:p w:rsidR="000D021F" w:rsidRDefault="000D021F" w:rsidP="00C10F36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Испо</w:t>
      </w:r>
      <w:r w:rsidR="006D3B2A">
        <w:rPr>
          <w:sz w:val="32"/>
          <w:szCs w:val="32"/>
        </w:rPr>
        <w:t>лнение бюджета в 2024 году осуще</w:t>
      </w:r>
      <w:r>
        <w:rPr>
          <w:sz w:val="32"/>
          <w:szCs w:val="32"/>
        </w:rPr>
        <w:t xml:space="preserve">ствлялось в тесном взаимодействии </w:t>
      </w:r>
      <w:r w:rsidR="006D3B2A">
        <w:rPr>
          <w:sz w:val="32"/>
          <w:szCs w:val="32"/>
        </w:rPr>
        <w:t>финансового отдела  с Главными администраторами доходов бюджета и Главными распорядителями  бюджетных средств, а так же в соответствии  со сводной бюджетной росписью  и утвержденными  лимитами бюджетных обязательств.</w:t>
      </w:r>
    </w:p>
    <w:p w:rsidR="00D8554A" w:rsidRDefault="00D8554A" w:rsidP="00D8554A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Благодаря ежедневному мониторингу по исполнению бюджета по его главным  показателям, нам удалось контролировать финансовые риски, своевременно принимая решения, направленные на обеспечение сбалансированности и платежеспособности  бюджета района.</w:t>
      </w:r>
    </w:p>
    <w:p w:rsidR="00D8554A" w:rsidRDefault="00D8554A" w:rsidP="00D8554A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Проводимая на территории района бюджетная  политика,  ориентирована на  рост  налогового потенциала и доходов бюджета, исполнение принятых на себя социальных обязательств в полном объеме.</w:t>
      </w:r>
    </w:p>
    <w:p w:rsidR="00D8554A" w:rsidRDefault="00D8554A" w:rsidP="00D8554A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 2024 году обеспечена положительная динамика  основных показателей бюджета района.</w:t>
      </w:r>
    </w:p>
    <w:p w:rsidR="00E62F4D" w:rsidRDefault="00E62F4D" w:rsidP="00D8554A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(в млн.руб.)</w:t>
      </w:r>
    </w:p>
    <w:p w:rsidR="00D8554A" w:rsidRDefault="00D8554A" w:rsidP="00D8554A">
      <w:pPr>
        <w:tabs>
          <w:tab w:val="left" w:pos="709"/>
        </w:tabs>
        <w:ind w:firstLine="709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4886325" cy="281940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807EB" w:rsidRPr="002807EB" w:rsidRDefault="00C10F36" w:rsidP="002807EB">
      <w:pPr>
        <w:jc w:val="center"/>
        <w:rPr>
          <w:b/>
          <w:bCs/>
          <w:i/>
          <w:color w:val="632423" w:themeColor="accent2" w:themeShade="80"/>
          <w:sz w:val="28"/>
          <w:szCs w:val="28"/>
        </w:rPr>
      </w:pPr>
      <w:r w:rsidRPr="002807EB">
        <w:rPr>
          <w:i/>
          <w:color w:val="632423" w:themeColor="accent2" w:themeShade="80"/>
          <w:kern w:val="16"/>
          <w:sz w:val="32"/>
          <w:szCs w:val="32"/>
        </w:rPr>
        <w:lastRenderedPageBreak/>
        <w:t xml:space="preserve"> </w:t>
      </w:r>
      <w:r w:rsidR="002807EB" w:rsidRPr="002807EB">
        <w:rPr>
          <w:b/>
          <w:bCs/>
          <w:i/>
          <w:color w:val="632423" w:themeColor="accent2" w:themeShade="80"/>
          <w:sz w:val="28"/>
          <w:szCs w:val="28"/>
        </w:rPr>
        <w:t>Сведения об исполнении налоговых и неналоговых доходов  бюджета Брасовского муниципального района за 2024 год</w:t>
      </w:r>
    </w:p>
    <w:p w:rsidR="002807EB" w:rsidRPr="002807EB" w:rsidRDefault="002807EB" w:rsidP="002807EB">
      <w:pPr>
        <w:jc w:val="right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 (тыс.руб.)</w:t>
      </w:r>
    </w:p>
    <w:p w:rsidR="002807EB" w:rsidRPr="002807EB" w:rsidRDefault="002807EB" w:rsidP="002807EB">
      <w:pPr>
        <w:spacing w:line="276" w:lineRule="auto"/>
        <w:jc w:val="center"/>
        <w:rPr>
          <w:b/>
          <w:sz w:val="20"/>
          <w:szCs w:val="20"/>
        </w:rPr>
      </w:pPr>
      <w:r w:rsidRPr="002807EB">
        <w:rPr>
          <w:b/>
          <w:sz w:val="20"/>
          <w:szCs w:val="20"/>
        </w:rPr>
        <w:t xml:space="preserve"> </w:t>
      </w:r>
    </w:p>
    <w:tbl>
      <w:tblPr>
        <w:tblW w:w="10248" w:type="dxa"/>
        <w:tblInd w:w="113" w:type="dxa"/>
        <w:tblLook w:val="04A0" w:firstRow="1" w:lastRow="0" w:firstColumn="1" w:lastColumn="0" w:noHBand="0" w:noVBand="1"/>
      </w:tblPr>
      <w:tblGrid>
        <w:gridCol w:w="2288"/>
        <w:gridCol w:w="1535"/>
        <w:gridCol w:w="1416"/>
        <w:gridCol w:w="884"/>
        <w:gridCol w:w="1506"/>
        <w:gridCol w:w="1438"/>
        <w:gridCol w:w="959"/>
        <w:gridCol w:w="222"/>
      </w:tblGrid>
      <w:tr w:rsidR="002807EB" w:rsidRPr="002807EB" w:rsidTr="009916CB">
        <w:trPr>
          <w:gridAfter w:val="1"/>
          <w:wAfter w:w="222" w:type="dxa"/>
          <w:trHeight w:val="330"/>
        </w:trPr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Наименование групп, подгрупп,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План на 2024г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Факт за 2024г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807EB">
              <w:rPr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2807EB">
              <w:rPr>
                <w:b/>
                <w:bCs/>
                <w:color w:val="000000"/>
                <w:sz w:val="18"/>
                <w:szCs w:val="18"/>
              </w:rPr>
              <w:t xml:space="preserve">   % к плану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 xml:space="preserve"> Факт за аналог</w:t>
            </w:r>
            <w:proofErr w:type="gramStart"/>
            <w:r w:rsidRPr="002807EB">
              <w:rPr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  <w:r w:rsidRPr="002807E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807EB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2807EB">
              <w:rPr>
                <w:b/>
                <w:bCs/>
                <w:color w:val="000000"/>
                <w:sz w:val="18"/>
                <w:szCs w:val="18"/>
              </w:rPr>
              <w:t>ериод 2023 г.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2024г к 2023г, +,-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 xml:space="preserve"> 2024 в % к 2023 г</w:t>
            </w:r>
          </w:p>
        </w:tc>
      </w:tr>
      <w:tr w:rsidR="002807EB" w:rsidRPr="002807EB" w:rsidTr="009916CB">
        <w:trPr>
          <w:trHeight w:val="300"/>
        </w:trPr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450"/>
        </w:trPr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81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158 751 ,1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225 454 ,8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146 746 ,9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78 707 ,9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153,6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57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118 942 ,5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175 302 ,9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147,4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128 608 ,6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46 694 ,3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136,3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64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118 942 ,5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175 302 ,9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147,4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128 608 ,6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46 694 ,3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136,3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64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3 971 ,0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3 990 ,2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3 803 ,8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186 ,4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104,9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48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19 051 ,5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19 012 ,9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1 542 ,9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17 469 ,9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1 232,3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85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24 ,4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-3,2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75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16 295 ,7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16 345 ,2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335 ,8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16 009 ,4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4 867,8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96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Налог</w:t>
            </w:r>
            <w:proofErr w:type="gramStart"/>
            <w:r w:rsidRPr="002807EB"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807EB">
              <w:rPr>
                <w:color w:val="000000"/>
                <w:sz w:val="18"/>
                <w:szCs w:val="18"/>
              </w:rPr>
              <w:t>взимаемый в связи с применением патентной  системы налогообложения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2 755 ,0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2 666 ,9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1 231 ,5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1 435,4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216,6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73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1 846 ,0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2 635 ,1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142,7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1 775 ,6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859 5,0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18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1 846 ,0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2 635 ,1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142,7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1 775 ,6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859 ,5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72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3 185 ,1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3 648 ,3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114,5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3 115 ,5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532 ,8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117,1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84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Дивиденды по акциям и доходы от прочих форм участия в капитале</w:t>
            </w:r>
            <w:proofErr w:type="gramStart"/>
            <w:r w:rsidRPr="002807EB"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807EB">
              <w:rPr>
                <w:color w:val="000000"/>
                <w:sz w:val="18"/>
                <w:szCs w:val="18"/>
              </w:rPr>
              <w:t xml:space="preserve"> находящихся  в государственной и муниципальной собственности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42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lastRenderedPageBreak/>
              <w:t xml:space="preserve">Доходы от 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3 178 ,6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3 634 ,8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3 108 ,3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526 ,5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116,9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57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 xml:space="preserve">Доходы, получаемые  в виде арендной платы  за земельные </w:t>
            </w:r>
            <w:proofErr w:type="spellStart"/>
            <w:r w:rsidRPr="002807EB">
              <w:rPr>
                <w:color w:val="000000"/>
                <w:sz w:val="18"/>
                <w:szCs w:val="18"/>
              </w:rPr>
              <w:t>участки</w:t>
            </w:r>
            <w:proofErr w:type="gramStart"/>
            <w:r w:rsidRPr="002807EB">
              <w:rPr>
                <w:color w:val="000000"/>
                <w:sz w:val="18"/>
                <w:szCs w:val="18"/>
              </w:rPr>
              <w:t>,г</w:t>
            </w:r>
            <w:proofErr w:type="gramEnd"/>
            <w:r w:rsidRPr="002807EB">
              <w:rPr>
                <w:color w:val="000000"/>
                <w:sz w:val="18"/>
                <w:szCs w:val="18"/>
              </w:rPr>
              <w:t>осударственная</w:t>
            </w:r>
            <w:proofErr w:type="spellEnd"/>
            <w:r w:rsidRPr="002807EB">
              <w:rPr>
                <w:color w:val="000000"/>
                <w:sz w:val="18"/>
                <w:szCs w:val="18"/>
              </w:rPr>
              <w:t xml:space="preserve"> собственность на которые  не разграничена 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3 162 ,8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3 617 ,9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2 927 ,1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690 ,8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123,6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60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Доходы от сдачи в аренду имущества, находящегося  в оперативном  управлении   органов управления  муниципальных районов  и созданных ими учреждений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15 ,8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-35,2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78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 xml:space="preserve">Доходы от сдачи в аренду </w:t>
            </w:r>
            <w:proofErr w:type="spellStart"/>
            <w:r w:rsidRPr="002807EB">
              <w:rPr>
                <w:color w:val="000000"/>
                <w:sz w:val="18"/>
                <w:szCs w:val="18"/>
              </w:rPr>
              <w:t>имущества</w:t>
            </w:r>
            <w:proofErr w:type="gramStart"/>
            <w:r w:rsidRPr="002807EB">
              <w:rPr>
                <w:color w:val="000000"/>
                <w:sz w:val="18"/>
                <w:szCs w:val="18"/>
              </w:rPr>
              <w:t>,с</w:t>
            </w:r>
            <w:proofErr w:type="gramEnd"/>
            <w:r w:rsidRPr="002807EB">
              <w:rPr>
                <w:color w:val="000000"/>
                <w:sz w:val="18"/>
                <w:szCs w:val="18"/>
              </w:rPr>
              <w:t>оставляющего</w:t>
            </w:r>
            <w:proofErr w:type="spellEnd"/>
            <w:r w:rsidRPr="002807EB">
              <w:rPr>
                <w:color w:val="000000"/>
                <w:sz w:val="18"/>
                <w:szCs w:val="18"/>
              </w:rPr>
              <w:t xml:space="preserve"> казну  муниципального района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1 ,1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130 ,1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-129 123,32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0,8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315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bottom"/>
            <w:hideMark/>
          </w:tcPr>
          <w:p w:rsidR="002807EB" w:rsidRPr="002807EB" w:rsidRDefault="002807EB" w:rsidP="002807EB">
            <w:pPr>
              <w:rPr>
                <w:sz w:val="18"/>
                <w:szCs w:val="18"/>
              </w:rPr>
            </w:pPr>
            <w:r w:rsidRPr="002807EB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270,1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188,0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05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44 ,0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187,6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52 ,9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29 ,7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156,3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02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35 ,6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107,8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41 ,7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CA5CD8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-6 ,1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85,4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03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7 492 ,5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14 241,2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190,1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6 231 ,8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8 009,4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228,5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06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муниципального района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320 ,0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334,6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98 ,4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251,4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466,5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229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lastRenderedPageBreak/>
              <w:t>Доходы от продажи земельных участков</w:t>
            </w:r>
            <w:proofErr w:type="gramStart"/>
            <w:r w:rsidRPr="002807EB"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807EB">
              <w:rPr>
                <w:color w:val="000000"/>
                <w:sz w:val="18"/>
                <w:szCs w:val="18"/>
              </w:rPr>
              <w:t>государственная собственность  на которые  не разграничена и которые расположены  в границах сельских поселений и межселенных территорий  муниципальных районов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5 991 ,6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10 473 ,5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174,8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5 441 ,1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5</w:t>
            </w:r>
            <w:r w:rsidR="00407D37">
              <w:rPr>
                <w:color w:val="000000"/>
                <w:sz w:val="18"/>
                <w:szCs w:val="18"/>
              </w:rPr>
              <w:t xml:space="preserve"> 032 ,4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192,5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80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Доходы от продажи земельных участков</w:t>
            </w:r>
            <w:proofErr w:type="gramStart"/>
            <w:r w:rsidRPr="002807EB"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807EB">
              <w:rPr>
                <w:color w:val="000000"/>
                <w:sz w:val="18"/>
                <w:szCs w:val="18"/>
              </w:rPr>
              <w:t>государственная собственность  на которые  не разграничена и которые расположены  в границах городских  поселений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841 ,8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3 075 ,6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365,4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431 ,0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2 644 ,6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713,6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127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color w:val="000000"/>
                <w:sz w:val="18"/>
                <w:szCs w:val="18"/>
              </w:rPr>
            </w:pPr>
            <w:r w:rsidRPr="002807EB">
              <w:rPr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339 ,1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357 ,5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261 ,3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407D37" w:rsidP="002807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96 ,2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136,8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  <w:tr w:rsidR="002807EB" w:rsidRPr="002807EB" w:rsidTr="009916CB">
        <w:trPr>
          <w:trHeight w:val="88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9916C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4 185 ,6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9916C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6 506 ,0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155,4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9916C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1 574 ,2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9916C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4 931 ,8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2807EB" w:rsidRPr="002807EB" w:rsidRDefault="002807EB" w:rsidP="002807E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07EB">
              <w:rPr>
                <w:b/>
                <w:bCs/>
                <w:color w:val="000000"/>
                <w:sz w:val="18"/>
                <w:szCs w:val="18"/>
              </w:rPr>
              <w:t>413,3</w:t>
            </w:r>
          </w:p>
        </w:tc>
        <w:tc>
          <w:tcPr>
            <w:tcW w:w="222" w:type="dxa"/>
            <w:vAlign w:val="center"/>
            <w:hideMark/>
          </w:tcPr>
          <w:p w:rsidR="002807EB" w:rsidRPr="002807EB" w:rsidRDefault="002807EB" w:rsidP="002807EB">
            <w:pPr>
              <w:rPr>
                <w:sz w:val="20"/>
                <w:szCs w:val="20"/>
              </w:rPr>
            </w:pPr>
          </w:p>
        </w:tc>
      </w:tr>
    </w:tbl>
    <w:p w:rsidR="002807EB" w:rsidRPr="002807EB" w:rsidRDefault="002807EB" w:rsidP="002807EB">
      <w:pPr>
        <w:spacing w:line="276" w:lineRule="auto"/>
        <w:jc w:val="center"/>
        <w:rPr>
          <w:b/>
          <w:sz w:val="20"/>
          <w:szCs w:val="20"/>
          <w:lang w:val="en-US"/>
        </w:rPr>
      </w:pPr>
    </w:p>
    <w:p w:rsidR="002807EB" w:rsidRPr="002807EB" w:rsidRDefault="002807EB" w:rsidP="002807EB">
      <w:pPr>
        <w:spacing w:line="276" w:lineRule="auto"/>
        <w:ind w:firstLine="426"/>
        <w:rPr>
          <w:kern w:val="16"/>
          <w:sz w:val="32"/>
          <w:szCs w:val="32"/>
        </w:rPr>
      </w:pPr>
      <w:r w:rsidRPr="002807EB">
        <w:rPr>
          <w:spacing w:val="4"/>
          <w:sz w:val="32"/>
          <w:szCs w:val="32"/>
        </w:rPr>
        <w:t>Удельный вес налоговых платежей в общей сумме налоговых и неналоговых доходов  составил 89,1%, неналоговых – 10,9%.</w:t>
      </w:r>
    </w:p>
    <w:p w:rsidR="00C10F36" w:rsidRDefault="00C10F36" w:rsidP="005610F4">
      <w:pPr>
        <w:spacing w:line="276" w:lineRule="auto"/>
        <w:ind w:firstLine="426"/>
        <w:rPr>
          <w:spacing w:val="4"/>
          <w:sz w:val="32"/>
          <w:szCs w:val="32"/>
        </w:rPr>
      </w:pPr>
      <w:r>
        <w:rPr>
          <w:spacing w:val="4"/>
          <w:sz w:val="32"/>
          <w:szCs w:val="32"/>
        </w:rPr>
        <w:t>Объем поступлений налоговых и неналоговых доходов бюджета Брасовского муниц</w:t>
      </w:r>
      <w:r w:rsidR="005610F4">
        <w:rPr>
          <w:spacing w:val="4"/>
          <w:sz w:val="32"/>
          <w:szCs w:val="32"/>
        </w:rPr>
        <w:t>ипального района составил 225,5</w:t>
      </w:r>
      <w:r>
        <w:rPr>
          <w:spacing w:val="4"/>
          <w:sz w:val="32"/>
          <w:szCs w:val="32"/>
        </w:rPr>
        <w:t xml:space="preserve"> млн. рублей, </w:t>
      </w:r>
      <w:r w:rsidR="006E3F77">
        <w:rPr>
          <w:spacing w:val="4"/>
          <w:sz w:val="32"/>
          <w:szCs w:val="32"/>
        </w:rPr>
        <w:t>что выше уточненного плана на 42,0</w:t>
      </w:r>
      <w:r>
        <w:rPr>
          <w:spacing w:val="4"/>
          <w:sz w:val="32"/>
          <w:szCs w:val="32"/>
        </w:rPr>
        <w:t xml:space="preserve"> % или </w:t>
      </w:r>
      <w:r w:rsidR="006E3F77">
        <w:rPr>
          <w:spacing w:val="4"/>
          <w:sz w:val="32"/>
          <w:szCs w:val="32"/>
        </w:rPr>
        <w:t xml:space="preserve"> на 66,</w:t>
      </w:r>
      <w:r w:rsidR="00D463C0">
        <w:rPr>
          <w:spacing w:val="4"/>
          <w:sz w:val="32"/>
          <w:szCs w:val="32"/>
        </w:rPr>
        <w:t>7 млн.руб.</w:t>
      </w:r>
      <w:proofErr w:type="gramStart"/>
      <w:r w:rsidR="00D463C0">
        <w:rPr>
          <w:spacing w:val="4"/>
          <w:sz w:val="32"/>
          <w:szCs w:val="32"/>
        </w:rPr>
        <w:t xml:space="preserve"> ,</w:t>
      </w:r>
      <w:proofErr w:type="gramEnd"/>
      <w:r w:rsidR="00D463C0">
        <w:rPr>
          <w:spacing w:val="4"/>
          <w:sz w:val="32"/>
          <w:szCs w:val="32"/>
        </w:rPr>
        <w:t xml:space="preserve"> что </w:t>
      </w:r>
      <w:r w:rsidR="006E3F77">
        <w:rPr>
          <w:spacing w:val="4"/>
          <w:sz w:val="32"/>
          <w:szCs w:val="32"/>
        </w:rPr>
        <w:t xml:space="preserve"> выше уровня  2023  года на 78,7</w:t>
      </w:r>
      <w:r>
        <w:rPr>
          <w:spacing w:val="4"/>
          <w:sz w:val="32"/>
          <w:szCs w:val="32"/>
        </w:rPr>
        <w:t xml:space="preserve">   млн. рублей. </w:t>
      </w:r>
    </w:p>
    <w:p w:rsidR="006433B1" w:rsidRPr="006433B1" w:rsidRDefault="006433B1" w:rsidP="006433B1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Их п</w:t>
      </w:r>
      <w:r w:rsidRPr="006433B1">
        <w:rPr>
          <w:sz w:val="32"/>
          <w:szCs w:val="32"/>
        </w:rPr>
        <w:t>оступление  можно охарактеризовать следующим образом:</w:t>
      </w:r>
    </w:p>
    <w:p w:rsidR="006433B1" w:rsidRPr="006433B1" w:rsidRDefault="00505F12" w:rsidP="006433B1">
      <w:pPr>
        <w:spacing w:line="276" w:lineRule="auto"/>
        <w:ind w:firstLine="567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</w:t>
      </w:r>
      <w:r w:rsidR="006433B1" w:rsidRPr="006433B1">
        <w:rPr>
          <w:sz w:val="32"/>
          <w:szCs w:val="32"/>
        </w:rPr>
        <w:t xml:space="preserve">Налог на доходы физических лиц: фактические поступления составили </w:t>
      </w:r>
      <w:r w:rsidR="006433B1">
        <w:rPr>
          <w:sz w:val="32"/>
          <w:szCs w:val="32"/>
        </w:rPr>
        <w:t>175,3 млн. руб.</w:t>
      </w:r>
      <w:r w:rsidR="00D463C0">
        <w:rPr>
          <w:sz w:val="32"/>
          <w:szCs w:val="32"/>
        </w:rPr>
        <w:t xml:space="preserve"> (77,7 %)</w:t>
      </w:r>
      <w:r w:rsidR="006433B1" w:rsidRPr="006433B1">
        <w:rPr>
          <w:sz w:val="32"/>
          <w:szCs w:val="32"/>
        </w:rPr>
        <w:t xml:space="preserve">, что выше уровня 2023 года на </w:t>
      </w:r>
      <w:r w:rsidR="006433B1">
        <w:rPr>
          <w:sz w:val="32"/>
          <w:szCs w:val="32"/>
        </w:rPr>
        <w:t>46,7 млн.руб.</w:t>
      </w:r>
      <w:r w:rsidR="006433B1" w:rsidRPr="006433B1">
        <w:rPr>
          <w:sz w:val="32"/>
          <w:szCs w:val="32"/>
        </w:rPr>
        <w:t xml:space="preserve"> или на 36,3%. Годовой план исполнен на 147,4%. Положительная д</w:t>
      </w:r>
      <w:r w:rsidR="006433B1">
        <w:rPr>
          <w:sz w:val="32"/>
          <w:szCs w:val="32"/>
        </w:rPr>
        <w:t xml:space="preserve">инамика сложилась в связи с  выплатами </w:t>
      </w:r>
      <w:r w:rsidR="006433B1" w:rsidRPr="006433B1">
        <w:rPr>
          <w:sz w:val="32"/>
          <w:szCs w:val="32"/>
        </w:rPr>
        <w:t xml:space="preserve"> дивиденд</w:t>
      </w:r>
      <w:r w:rsidR="006433B1">
        <w:rPr>
          <w:sz w:val="32"/>
          <w:szCs w:val="32"/>
        </w:rPr>
        <w:t xml:space="preserve">ов за 2024 год </w:t>
      </w:r>
      <w:r w:rsidR="006433B1" w:rsidRPr="006433B1">
        <w:rPr>
          <w:sz w:val="32"/>
          <w:szCs w:val="32"/>
        </w:rPr>
        <w:t xml:space="preserve"> налогоплательщ</w:t>
      </w:r>
      <w:r w:rsidR="006433B1">
        <w:rPr>
          <w:sz w:val="32"/>
          <w:szCs w:val="32"/>
        </w:rPr>
        <w:t>иками ООО "</w:t>
      </w:r>
      <w:proofErr w:type="spellStart"/>
      <w:r w:rsidR="006433B1">
        <w:rPr>
          <w:sz w:val="32"/>
          <w:szCs w:val="32"/>
        </w:rPr>
        <w:t>Сельхозник</w:t>
      </w:r>
      <w:proofErr w:type="spellEnd"/>
      <w:r w:rsidR="006433B1">
        <w:rPr>
          <w:sz w:val="32"/>
          <w:szCs w:val="32"/>
        </w:rPr>
        <w:t>" ( 76,9 млн.</w:t>
      </w:r>
      <w:r w:rsidR="006433B1" w:rsidRPr="006433B1">
        <w:rPr>
          <w:sz w:val="32"/>
          <w:szCs w:val="32"/>
        </w:rPr>
        <w:t>руб.,</w:t>
      </w:r>
      <w:r w:rsidR="006433B1">
        <w:rPr>
          <w:sz w:val="32"/>
          <w:szCs w:val="32"/>
        </w:rPr>
        <w:t>)</w:t>
      </w:r>
      <w:r w:rsidR="006433B1" w:rsidRPr="006433B1">
        <w:rPr>
          <w:sz w:val="32"/>
          <w:szCs w:val="32"/>
        </w:rPr>
        <w:t xml:space="preserve">  ООО "Автотранспо</w:t>
      </w:r>
      <w:r w:rsidR="006433B1">
        <w:rPr>
          <w:sz w:val="32"/>
          <w:szCs w:val="32"/>
        </w:rPr>
        <w:t>ртный парк Охотно" ( 6,9 млн.</w:t>
      </w:r>
      <w:r w:rsidR="006433B1" w:rsidRPr="006433B1">
        <w:rPr>
          <w:sz w:val="32"/>
          <w:szCs w:val="32"/>
        </w:rPr>
        <w:t xml:space="preserve"> руб.,</w:t>
      </w:r>
      <w:r w:rsidR="006433B1">
        <w:rPr>
          <w:sz w:val="32"/>
          <w:szCs w:val="32"/>
        </w:rPr>
        <w:t>)</w:t>
      </w:r>
      <w:r w:rsidR="006433B1" w:rsidRPr="006433B1">
        <w:rPr>
          <w:sz w:val="32"/>
          <w:szCs w:val="32"/>
        </w:rPr>
        <w:t xml:space="preserve"> за счет роста фонда оплаты труда (выплаты заработной платы</w:t>
      </w:r>
      <w:proofErr w:type="gramEnd"/>
      <w:r w:rsidR="006433B1" w:rsidRPr="006433B1">
        <w:rPr>
          <w:sz w:val="32"/>
          <w:szCs w:val="32"/>
        </w:rPr>
        <w:t xml:space="preserve"> и </w:t>
      </w:r>
      <w:r w:rsidR="006433B1">
        <w:rPr>
          <w:sz w:val="32"/>
          <w:szCs w:val="32"/>
        </w:rPr>
        <w:t xml:space="preserve">премиальных выплат) по таким </w:t>
      </w:r>
      <w:r w:rsidR="006433B1" w:rsidRPr="006433B1">
        <w:rPr>
          <w:sz w:val="32"/>
          <w:szCs w:val="32"/>
        </w:rPr>
        <w:t xml:space="preserve"> налогоплательщикам, </w:t>
      </w:r>
      <w:r w:rsidR="006433B1">
        <w:rPr>
          <w:sz w:val="32"/>
          <w:szCs w:val="32"/>
        </w:rPr>
        <w:t xml:space="preserve">как </w:t>
      </w:r>
      <w:r w:rsidR="006433B1" w:rsidRPr="006433B1">
        <w:rPr>
          <w:sz w:val="32"/>
          <w:szCs w:val="32"/>
        </w:rPr>
        <w:t xml:space="preserve">ГБУЗ </w:t>
      </w:r>
      <w:r w:rsidR="006433B1" w:rsidRPr="006433B1">
        <w:rPr>
          <w:sz w:val="32"/>
          <w:szCs w:val="32"/>
        </w:rPr>
        <w:lastRenderedPageBreak/>
        <w:t>"Брасовская центральная районная больница" в 1,8 раза, ООО "Дружба-2" на 32,9%, ООО "</w:t>
      </w:r>
      <w:proofErr w:type="spellStart"/>
      <w:r w:rsidR="006433B1" w:rsidRPr="006433B1">
        <w:rPr>
          <w:sz w:val="32"/>
          <w:szCs w:val="32"/>
        </w:rPr>
        <w:t>Брасовские</w:t>
      </w:r>
      <w:proofErr w:type="spellEnd"/>
      <w:r w:rsidR="006433B1" w:rsidRPr="006433B1">
        <w:rPr>
          <w:sz w:val="32"/>
          <w:szCs w:val="32"/>
        </w:rPr>
        <w:t xml:space="preserve"> сыры" на </w:t>
      </w:r>
      <w:r w:rsidR="006433B1">
        <w:rPr>
          <w:sz w:val="32"/>
          <w:szCs w:val="32"/>
        </w:rPr>
        <w:t>12,7%</w:t>
      </w:r>
      <w:r w:rsidR="006433B1" w:rsidRPr="006433B1">
        <w:rPr>
          <w:sz w:val="32"/>
          <w:szCs w:val="32"/>
        </w:rPr>
        <w:t xml:space="preserve"> и другие</w:t>
      </w:r>
      <w:r w:rsidR="006433B1">
        <w:rPr>
          <w:sz w:val="32"/>
          <w:szCs w:val="32"/>
        </w:rPr>
        <w:t>.</w:t>
      </w:r>
    </w:p>
    <w:p w:rsidR="006433B1" w:rsidRPr="006433B1" w:rsidRDefault="00505F12" w:rsidP="00505F12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6433B1" w:rsidRPr="006433B1">
        <w:rPr>
          <w:sz w:val="32"/>
          <w:szCs w:val="32"/>
        </w:rPr>
        <w:t xml:space="preserve">По группе налогов на совокупный доход поступления составили </w:t>
      </w:r>
      <w:r>
        <w:rPr>
          <w:sz w:val="32"/>
          <w:szCs w:val="32"/>
        </w:rPr>
        <w:t xml:space="preserve">19,0 млн. руб. </w:t>
      </w:r>
      <w:r w:rsidR="006433B1" w:rsidRPr="006433B1">
        <w:rPr>
          <w:sz w:val="32"/>
          <w:szCs w:val="32"/>
        </w:rPr>
        <w:t xml:space="preserve"> Темп роста относительно аналогичного перио</w:t>
      </w:r>
      <w:r>
        <w:rPr>
          <w:sz w:val="32"/>
          <w:szCs w:val="32"/>
        </w:rPr>
        <w:t>да прошлого</w:t>
      </w:r>
      <w:r w:rsidR="006433B1" w:rsidRPr="006433B1">
        <w:rPr>
          <w:sz w:val="32"/>
          <w:szCs w:val="32"/>
        </w:rPr>
        <w:t xml:space="preserve"> года составляет 12,3 раза, в том числе:</w:t>
      </w:r>
    </w:p>
    <w:p w:rsidR="006433B1" w:rsidRPr="006433B1" w:rsidRDefault="00505F12" w:rsidP="00505F12">
      <w:pPr>
        <w:spacing w:line="276" w:lineRule="auto"/>
        <w:ind w:firstLine="567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</w:t>
      </w:r>
      <w:r w:rsidR="006433B1" w:rsidRPr="006433B1">
        <w:rPr>
          <w:sz w:val="32"/>
          <w:szCs w:val="32"/>
        </w:rPr>
        <w:t>Единый сел</w:t>
      </w:r>
      <w:r>
        <w:rPr>
          <w:sz w:val="32"/>
          <w:szCs w:val="32"/>
        </w:rPr>
        <w:t>ьскохозяйственный налог: объем поступлений за  истекший год составил</w:t>
      </w:r>
      <w:r w:rsidR="006433B1" w:rsidRPr="006433B1">
        <w:rPr>
          <w:sz w:val="32"/>
          <w:szCs w:val="32"/>
        </w:rPr>
        <w:t xml:space="preserve"> </w:t>
      </w:r>
      <w:r>
        <w:rPr>
          <w:sz w:val="32"/>
          <w:szCs w:val="32"/>
        </w:rPr>
        <w:t>16,3 млн. руб.</w:t>
      </w:r>
      <w:r w:rsidR="006433B1" w:rsidRPr="006433B1">
        <w:rPr>
          <w:sz w:val="32"/>
          <w:szCs w:val="32"/>
        </w:rPr>
        <w:t xml:space="preserve">, что выше уровня поступлений 2023 года на </w:t>
      </w:r>
      <w:r>
        <w:rPr>
          <w:sz w:val="32"/>
          <w:szCs w:val="32"/>
        </w:rPr>
        <w:t>16,0 млн.</w:t>
      </w:r>
      <w:r w:rsidR="006433B1" w:rsidRPr="006433B1">
        <w:rPr>
          <w:sz w:val="32"/>
          <w:szCs w:val="32"/>
        </w:rPr>
        <w:t xml:space="preserve"> </w:t>
      </w:r>
      <w:r>
        <w:rPr>
          <w:sz w:val="32"/>
          <w:szCs w:val="32"/>
        </w:rPr>
        <w:t>руб.</w:t>
      </w:r>
      <w:r w:rsidR="006433B1" w:rsidRPr="006433B1">
        <w:rPr>
          <w:sz w:val="32"/>
          <w:szCs w:val="32"/>
        </w:rPr>
        <w:t xml:space="preserve"> Годовой план исполнен на 100,3%. Рост поступлений сложился по ООО «</w:t>
      </w:r>
      <w:proofErr w:type="spellStart"/>
      <w:r w:rsidR="006433B1" w:rsidRPr="006433B1">
        <w:rPr>
          <w:sz w:val="32"/>
          <w:szCs w:val="32"/>
        </w:rPr>
        <w:t>Сельхозник</w:t>
      </w:r>
      <w:proofErr w:type="spellEnd"/>
      <w:r w:rsidR="006433B1" w:rsidRPr="006433B1">
        <w:rPr>
          <w:sz w:val="32"/>
          <w:szCs w:val="32"/>
        </w:rPr>
        <w:t>» (выращивание зерновых культур) за счет увеличения налоговой базы за 2023 год в связи со снижением расходов (отсутствие приобретения основных средств, тогда как в 2022г. включены затраты на</w:t>
      </w:r>
      <w:proofErr w:type="gramEnd"/>
      <w:r w:rsidR="006433B1" w:rsidRPr="006433B1">
        <w:rPr>
          <w:sz w:val="32"/>
          <w:szCs w:val="32"/>
        </w:rPr>
        <w:t xml:space="preserve"> их приобретение);</w:t>
      </w:r>
    </w:p>
    <w:p w:rsidR="006433B1" w:rsidRPr="006433B1" w:rsidRDefault="00505F12" w:rsidP="00505F12">
      <w:pPr>
        <w:spacing w:line="276" w:lineRule="auto"/>
        <w:ind w:firstLine="567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</w:t>
      </w:r>
      <w:r w:rsidR="006433B1" w:rsidRPr="006433B1">
        <w:rPr>
          <w:color w:val="000000"/>
          <w:sz w:val="32"/>
          <w:szCs w:val="32"/>
        </w:rPr>
        <w:t>Доходы от использования имущества, находящиеся в государственной и мун</w:t>
      </w:r>
      <w:r>
        <w:rPr>
          <w:color w:val="000000"/>
          <w:sz w:val="32"/>
          <w:szCs w:val="32"/>
        </w:rPr>
        <w:t xml:space="preserve">иципальной собственности </w:t>
      </w:r>
      <w:proofErr w:type="gramStart"/>
      <w:r>
        <w:rPr>
          <w:color w:val="000000"/>
          <w:sz w:val="32"/>
          <w:szCs w:val="32"/>
        </w:rPr>
        <w:t xml:space="preserve">составили </w:t>
      </w:r>
      <w:r w:rsidR="006433B1" w:rsidRPr="006433B1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3,6 млн.руб</w:t>
      </w:r>
      <w:r w:rsidR="006433B1" w:rsidRPr="006433B1">
        <w:rPr>
          <w:color w:val="000000"/>
          <w:sz w:val="32"/>
          <w:szCs w:val="32"/>
        </w:rPr>
        <w:t xml:space="preserve"> Темп роста к факту прошлого года составил</w:t>
      </w:r>
      <w:proofErr w:type="gramEnd"/>
      <w:r w:rsidR="006433B1" w:rsidRPr="006433B1">
        <w:rPr>
          <w:color w:val="000000"/>
          <w:sz w:val="32"/>
          <w:szCs w:val="32"/>
        </w:rPr>
        <w:t xml:space="preserve"> 117,1 %. Положительная динамика поступлений сложилась счет заключения новых договоров аренды на земельные участки с целью выкупа земельных участков, которые были арендованы для строительства и сельскохозяйственного использования;</w:t>
      </w:r>
    </w:p>
    <w:p w:rsidR="006433B1" w:rsidRPr="006433B1" w:rsidRDefault="00094FEE" w:rsidP="00D463C0">
      <w:pPr>
        <w:spacing w:line="276" w:lineRule="auto"/>
        <w:ind w:firstLine="567"/>
        <w:jc w:val="both"/>
        <w:rPr>
          <w:color w:val="000000"/>
          <w:sz w:val="32"/>
          <w:szCs w:val="32"/>
        </w:rPr>
      </w:pPr>
      <w:proofErr w:type="gramStart"/>
      <w:r>
        <w:rPr>
          <w:color w:val="000000"/>
          <w:sz w:val="32"/>
          <w:szCs w:val="32"/>
        </w:rPr>
        <w:t>-</w:t>
      </w:r>
      <w:r w:rsidR="006433B1" w:rsidRPr="006433B1">
        <w:rPr>
          <w:color w:val="000000"/>
          <w:sz w:val="32"/>
          <w:szCs w:val="32"/>
        </w:rPr>
        <w:t>Доходы от продажи материальных и нематер</w:t>
      </w:r>
      <w:r>
        <w:rPr>
          <w:color w:val="000000"/>
          <w:sz w:val="32"/>
          <w:szCs w:val="32"/>
        </w:rPr>
        <w:t>иальных активов</w:t>
      </w:r>
      <w:r w:rsidR="006433B1" w:rsidRPr="006433B1">
        <w:rPr>
          <w:color w:val="000000"/>
          <w:sz w:val="32"/>
          <w:szCs w:val="32"/>
        </w:rPr>
        <w:t xml:space="preserve"> поступило доходов в сумме </w:t>
      </w:r>
      <w:r>
        <w:rPr>
          <w:color w:val="000000"/>
          <w:sz w:val="32"/>
          <w:szCs w:val="32"/>
        </w:rPr>
        <w:t>14,2 млн.</w:t>
      </w:r>
      <w:r w:rsidR="006433B1" w:rsidRPr="006433B1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руб</w:t>
      </w:r>
      <w:r w:rsidR="006433B1" w:rsidRPr="006433B1">
        <w:rPr>
          <w:color w:val="000000"/>
          <w:sz w:val="32"/>
          <w:szCs w:val="32"/>
        </w:rPr>
        <w:t xml:space="preserve">. Плановые показатели исполнены на 190,1%. Темп роста к аналогичному периоду 2023 года составил 228,5%. </w:t>
      </w:r>
      <w:r>
        <w:rPr>
          <w:color w:val="000000"/>
          <w:sz w:val="32"/>
          <w:szCs w:val="32"/>
        </w:rPr>
        <w:t>Такой рост поступлений</w:t>
      </w:r>
      <w:r w:rsidR="006433B1" w:rsidRPr="006433B1">
        <w:rPr>
          <w:color w:val="000000"/>
          <w:sz w:val="32"/>
          <w:szCs w:val="32"/>
        </w:rPr>
        <w:t xml:space="preserve"> произошел в связи с тем, </w:t>
      </w:r>
      <w:r w:rsidR="006433B1" w:rsidRPr="006433B1">
        <w:rPr>
          <w:color w:val="000000"/>
          <w:spacing w:val="-2"/>
          <w:sz w:val="32"/>
          <w:szCs w:val="32"/>
        </w:rPr>
        <w:t xml:space="preserve">что </w:t>
      </w:r>
      <w:r w:rsidR="006433B1" w:rsidRPr="006433B1">
        <w:rPr>
          <w:color w:val="000000"/>
          <w:sz w:val="32"/>
          <w:szCs w:val="32"/>
        </w:rPr>
        <w:t>доходы от продажи земли и имущества являются разовыми платежами, а так</w:t>
      </w:r>
      <w:r w:rsidR="00D463C0">
        <w:rPr>
          <w:color w:val="000000"/>
          <w:sz w:val="32"/>
          <w:szCs w:val="32"/>
        </w:rPr>
        <w:t>же имеют заявительный характер  и заранее спланировать их невозможно.</w:t>
      </w:r>
      <w:proofErr w:type="gramEnd"/>
    </w:p>
    <w:p w:rsidR="006E3F77" w:rsidRPr="006433B1" w:rsidRDefault="006E3F77" w:rsidP="005610F4">
      <w:pPr>
        <w:spacing w:line="276" w:lineRule="auto"/>
        <w:ind w:firstLine="426"/>
        <w:rPr>
          <w:sz w:val="32"/>
          <w:szCs w:val="32"/>
        </w:rPr>
      </w:pPr>
    </w:p>
    <w:p w:rsidR="00C10F36" w:rsidRDefault="00C10F36" w:rsidP="00C10F36">
      <w:pPr>
        <w:spacing w:before="120"/>
        <w:ind w:right="-85" w:firstLine="720"/>
        <w:jc w:val="both"/>
        <w:rPr>
          <w:b/>
          <w:i/>
          <w:color w:val="5F497A" w:themeColor="accent4" w:themeShade="BF"/>
          <w:spacing w:val="4"/>
          <w:sz w:val="32"/>
          <w:szCs w:val="32"/>
        </w:rPr>
      </w:pPr>
    </w:p>
    <w:p w:rsidR="009916CB" w:rsidRDefault="009916CB" w:rsidP="00C10F36">
      <w:pPr>
        <w:spacing w:before="120"/>
        <w:ind w:right="-85" w:firstLine="720"/>
        <w:jc w:val="both"/>
        <w:rPr>
          <w:b/>
          <w:i/>
          <w:color w:val="5F497A" w:themeColor="accent4" w:themeShade="BF"/>
          <w:spacing w:val="4"/>
          <w:sz w:val="32"/>
          <w:szCs w:val="32"/>
        </w:rPr>
      </w:pPr>
    </w:p>
    <w:p w:rsidR="009916CB" w:rsidRDefault="009916CB" w:rsidP="00C10F36">
      <w:pPr>
        <w:spacing w:before="120"/>
        <w:ind w:right="-85" w:firstLine="720"/>
        <w:jc w:val="both"/>
        <w:rPr>
          <w:b/>
          <w:i/>
          <w:color w:val="5F497A" w:themeColor="accent4" w:themeShade="BF"/>
          <w:spacing w:val="4"/>
          <w:sz w:val="32"/>
          <w:szCs w:val="32"/>
        </w:rPr>
      </w:pPr>
    </w:p>
    <w:p w:rsidR="009916CB" w:rsidRDefault="009916CB" w:rsidP="00C10F36">
      <w:pPr>
        <w:spacing w:before="120"/>
        <w:ind w:right="-85" w:firstLine="720"/>
        <w:jc w:val="both"/>
        <w:rPr>
          <w:b/>
          <w:i/>
          <w:color w:val="5F497A" w:themeColor="accent4" w:themeShade="BF"/>
          <w:spacing w:val="4"/>
          <w:sz w:val="32"/>
          <w:szCs w:val="32"/>
        </w:rPr>
      </w:pPr>
    </w:p>
    <w:p w:rsidR="009916CB" w:rsidRDefault="009916CB" w:rsidP="00C10F36">
      <w:pPr>
        <w:spacing w:before="120"/>
        <w:ind w:right="-85" w:firstLine="720"/>
        <w:jc w:val="both"/>
        <w:rPr>
          <w:b/>
          <w:i/>
          <w:color w:val="5F497A" w:themeColor="accent4" w:themeShade="BF"/>
          <w:spacing w:val="4"/>
          <w:sz w:val="32"/>
          <w:szCs w:val="32"/>
        </w:rPr>
      </w:pPr>
    </w:p>
    <w:p w:rsidR="00C10F36" w:rsidRPr="007E7A8E" w:rsidRDefault="00C10F36" w:rsidP="00C10F36">
      <w:pPr>
        <w:spacing w:before="120"/>
        <w:ind w:right="-85" w:firstLine="720"/>
        <w:jc w:val="both"/>
        <w:rPr>
          <w:b/>
          <w:i/>
          <w:color w:val="632423" w:themeColor="accent2" w:themeShade="80"/>
          <w:spacing w:val="4"/>
          <w:sz w:val="32"/>
          <w:szCs w:val="32"/>
        </w:rPr>
      </w:pPr>
      <w:r w:rsidRPr="007E7A8E">
        <w:rPr>
          <w:b/>
          <w:i/>
          <w:color w:val="632423" w:themeColor="accent2" w:themeShade="80"/>
          <w:spacing w:val="4"/>
          <w:sz w:val="32"/>
          <w:szCs w:val="32"/>
        </w:rPr>
        <w:lastRenderedPageBreak/>
        <w:t xml:space="preserve">Структура налоговых и неналоговых доходов </w:t>
      </w:r>
    </w:p>
    <w:p w:rsidR="00C10F36" w:rsidRPr="007E7A8E" w:rsidRDefault="00C10F36" w:rsidP="00C10F36">
      <w:pPr>
        <w:spacing w:before="120"/>
        <w:ind w:right="-85" w:firstLine="720"/>
        <w:jc w:val="both"/>
        <w:rPr>
          <w:b/>
          <w:i/>
          <w:color w:val="632423" w:themeColor="accent2" w:themeShade="80"/>
          <w:spacing w:val="4"/>
          <w:sz w:val="32"/>
          <w:szCs w:val="32"/>
        </w:rPr>
      </w:pPr>
      <w:r w:rsidRPr="007E7A8E">
        <w:rPr>
          <w:b/>
          <w:i/>
          <w:color w:val="632423" w:themeColor="accent2" w:themeShade="80"/>
          <w:spacing w:val="4"/>
          <w:sz w:val="32"/>
          <w:szCs w:val="32"/>
        </w:rPr>
        <w:t xml:space="preserve">                                                                      </w:t>
      </w:r>
      <w:r w:rsidRPr="007E7A8E">
        <w:rPr>
          <w:color w:val="632423" w:themeColor="accent2" w:themeShade="80"/>
          <w:spacing w:val="4"/>
          <w:sz w:val="32"/>
          <w:szCs w:val="32"/>
        </w:rPr>
        <w:t>(в млн.руб.)</w:t>
      </w:r>
      <w:r w:rsidRPr="007E7A8E">
        <w:rPr>
          <w:b/>
          <w:i/>
          <w:color w:val="632423" w:themeColor="accent2" w:themeShade="80"/>
          <w:spacing w:val="4"/>
          <w:sz w:val="32"/>
          <w:szCs w:val="32"/>
        </w:rPr>
        <w:t xml:space="preserve">        </w:t>
      </w:r>
    </w:p>
    <w:p w:rsidR="00C10F36" w:rsidRDefault="00C10F36" w:rsidP="00C10F36">
      <w:pPr>
        <w:spacing w:before="120"/>
        <w:ind w:right="-85" w:firstLine="720"/>
        <w:jc w:val="both"/>
        <w:rPr>
          <w:color w:val="5F497A" w:themeColor="accent4" w:themeShade="BF"/>
          <w:spacing w:val="4"/>
          <w:sz w:val="32"/>
          <w:szCs w:val="32"/>
        </w:rPr>
      </w:pPr>
      <w:r>
        <w:rPr>
          <w:noProof/>
          <w:color w:val="8064A2" w:themeColor="accent4"/>
          <w:spacing w:val="4"/>
        </w:rPr>
        <w:drawing>
          <wp:inline distT="0" distB="0" distL="0" distR="0">
            <wp:extent cx="5495925" cy="320992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10F36" w:rsidRDefault="00C10F36" w:rsidP="00C10F36">
      <w:pPr>
        <w:spacing w:before="120"/>
        <w:ind w:right="-85" w:firstLine="720"/>
        <w:jc w:val="both"/>
        <w:rPr>
          <w:spacing w:val="4"/>
          <w:sz w:val="28"/>
          <w:szCs w:val="28"/>
        </w:rPr>
      </w:pPr>
    </w:p>
    <w:p w:rsidR="00C10F36" w:rsidRDefault="00C10F36" w:rsidP="00C10F36">
      <w:pPr>
        <w:spacing w:line="276" w:lineRule="auto"/>
        <w:ind w:firstLine="426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В результате проводимой работы</w:t>
      </w:r>
      <w:r w:rsidR="00596BCD">
        <w:rPr>
          <w:sz w:val="32"/>
          <w:szCs w:val="32"/>
        </w:rPr>
        <w:t xml:space="preserve"> комиссии  по неплатежам при Главе администрации района</w:t>
      </w:r>
      <w:proofErr w:type="gramStart"/>
      <w:r w:rsidR="00596BCD"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направленной на моби</w:t>
      </w:r>
      <w:r w:rsidR="00596BCD">
        <w:rPr>
          <w:sz w:val="32"/>
          <w:szCs w:val="32"/>
        </w:rPr>
        <w:t xml:space="preserve">лизацию доходов  </w:t>
      </w:r>
      <w:r>
        <w:rPr>
          <w:sz w:val="32"/>
          <w:szCs w:val="32"/>
        </w:rPr>
        <w:t>,  дополнительно во все уровни бю</w:t>
      </w:r>
      <w:r w:rsidR="00596BCD">
        <w:rPr>
          <w:sz w:val="32"/>
          <w:szCs w:val="32"/>
        </w:rPr>
        <w:t xml:space="preserve">джетов привлечено  </w:t>
      </w:r>
      <w:r w:rsidR="00596BCD">
        <w:rPr>
          <w:sz w:val="32"/>
          <w:szCs w:val="32"/>
        </w:rPr>
        <w:softHyphen/>
      </w:r>
      <w:r w:rsidR="00596BCD">
        <w:rPr>
          <w:sz w:val="32"/>
          <w:szCs w:val="32"/>
        </w:rPr>
        <w:softHyphen/>
        <w:t>2,9</w:t>
      </w:r>
      <w:r>
        <w:rPr>
          <w:sz w:val="32"/>
          <w:szCs w:val="32"/>
        </w:rPr>
        <w:t xml:space="preserve">млн.руб., </w:t>
      </w:r>
      <w:r w:rsidR="00596BCD">
        <w:rPr>
          <w:sz w:val="32"/>
          <w:szCs w:val="32"/>
        </w:rPr>
        <w:t>в том числе в бюджет района  1,5</w:t>
      </w:r>
      <w:r>
        <w:rPr>
          <w:sz w:val="32"/>
          <w:szCs w:val="32"/>
        </w:rPr>
        <w:t xml:space="preserve"> млн.руб.</w:t>
      </w:r>
    </w:p>
    <w:p w:rsidR="00794C65" w:rsidRDefault="00794C65" w:rsidP="00C10F36">
      <w:pPr>
        <w:spacing w:line="276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Значительная составляющая доходной части бюджета – это безвозмездные  поступления из бюджетов других уровней (межбюджетные  трансферты) привлекаемые ежегодно в бюджет района на реализацию приоритетных проектов. </w:t>
      </w:r>
    </w:p>
    <w:p w:rsidR="00794C65" w:rsidRDefault="00794C65" w:rsidP="00C10F36">
      <w:pPr>
        <w:spacing w:line="276" w:lineRule="auto"/>
        <w:ind w:firstLine="720"/>
        <w:jc w:val="both"/>
        <w:rPr>
          <w:sz w:val="32"/>
          <w:szCs w:val="32"/>
        </w:rPr>
      </w:pPr>
    </w:p>
    <w:p w:rsidR="00794C65" w:rsidRDefault="00794C65" w:rsidP="00C10F36">
      <w:pPr>
        <w:spacing w:line="276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Объем таких поступлений за отчетный период составил 477,9млн. руб.</w:t>
      </w:r>
      <w:r w:rsidR="00C10F36">
        <w:rPr>
          <w:spacing w:val="-16"/>
          <w:sz w:val="32"/>
          <w:szCs w:val="32"/>
        </w:rPr>
        <w:t xml:space="preserve"> </w:t>
      </w:r>
      <w:r w:rsidR="00C10F3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Удельный вес безвозмездных поступлений в общей сумме доходов  составил 67%.</w:t>
      </w:r>
    </w:p>
    <w:p w:rsidR="004950AB" w:rsidRPr="004950AB" w:rsidRDefault="004950AB" w:rsidP="004950AB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4950AB" w:rsidRPr="004950AB" w:rsidRDefault="004950AB" w:rsidP="004950AB">
      <w:pPr>
        <w:spacing w:line="276" w:lineRule="auto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   </w:t>
      </w:r>
      <w:r w:rsidRPr="007E2F55">
        <w:rPr>
          <w:sz w:val="28"/>
          <w:szCs w:val="28"/>
        </w:rPr>
        <w:t>млн. руб</w:t>
      </w:r>
      <w:r>
        <w:rPr>
          <w:sz w:val="20"/>
          <w:szCs w:val="20"/>
        </w:rPr>
        <w:t>.</w:t>
      </w:r>
      <w:r w:rsidRPr="004950AB">
        <w:rPr>
          <w:sz w:val="20"/>
          <w:szCs w:val="20"/>
        </w:rPr>
        <w:t>)</w:t>
      </w:r>
    </w:p>
    <w:tbl>
      <w:tblPr>
        <w:tblW w:w="8379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94"/>
        <w:gridCol w:w="1985"/>
      </w:tblGrid>
      <w:tr w:rsidR="004950AB" w:rsidRPr="004950AB" w:rsidTr="00FB0CA5">
        <w:trPr>
          <w:trHeight w:val="270"/>
        </w:trPr>
        <w:tc>
          <w:tcPr>
            <w:tcW w:w="6394" w:type="dxa"/>
            <w:shd w:val="clear" w:color="auto" w:fill="DDD9C3" w:themeFill="background2" w:themeFillShade="E6"/>
            <w:vAlign w:val="center"/>
            <w:hideMark/>
          </w:tcPr>
          <w:p w:rsidR="004950AB" w:rsidRPr="004950AB" w:rsidRDefault="004950AB" w:rsidP="00495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DD9C3" w:themeFill="background2" w:themeFillShade="E6"/>
            <w:vAlign w:val="center"/>
            <w:hideMark/>
          </w:tcPr>
          <w:p w:rsidR="004950AB" w:rsidRPr="004950AB" w:rsidRDefault="004950AB" w:rsidP="00495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50AB" w:rsidRPr="004950AB" w:rsidTr="00FB0CA5">
        <w:trPr>
          <w:trHeight w:val="600"/>
        </w:trPr>
        <w:tc>
          <w:tcPr>
            <w:tcW w:w="6394" w:type="dxa"/>
            <w:shd w:val="clear" w:color="auto" w:fill="DDD9C3" w:themeFill="background2" w:themeFillShade="E6"/>
            <w:hideMark/>
          </w:tcPr>
          <w:p w:rsidR="004950AB" w:rsidRPr="004950AB" w:rsidRDefault="004950AB" w:rsidP="004950AB">
            <w:pPr>
              <w:rPr>
                <w:color w:val="000000"/>
                <w:sz w:val="28"/>
                <w:szCs w:val="28"/>
              </w:rPr>
            </w:pPr>
            <w:r w:rsidRPr="004950AB">
              <w:rPr>
                <w:color w:val="000000"/>
                <w:sz w:val="28"/>
                <w:szCs w:val="28"/>
              </w:rPr>
              <w:t>БЕЗВОЗМЕЗДНЫЕ ПОСТУПЛЕНИЯ, всего</w:t>
            </w:r>
          </w:p>
        </w:tc>
        <w:tc>
          <w:tcPr>
            <w:tcW w:w="1985" w:type="dxa"/>
            <w:shd w:val="clear" w:color="auto" w:fill="DDD9C3" w:themeFill="background2" w:themeFillShade="E6"/>
            <w:noWrap/>
            <w:vAlign w:val="bottom"/>
            <w:hideMark/>
          </w:tcPr>
          <w:p w:rsidR="004950AB" w:rsidRPr="004950AB" w:rsidRDefault="004950AB" w:rsidP="004950AB">
            <w:pPr>
              <w:jc w:val="right"/>
              <w:rPr>
                <w:color w:val="000000"/>
                <w:sz w:val="28"/>
                <w:szCs w:val="28"/>
              </w:rPr>
            </w:pPr>
            <w:r w:rsidRPr="004950AB">
              <w:rPr>
                <w:color w:val="000000"/>
                <w:sz w:val="28"/>
                <w:szCs w:val="28"/>
              </w:rPr>
              <w:t>4</w:t>
            </w:r>
            <w:r w:rsidRPr="007E2F55">
              <w:rPr>
                <w:color w:val="000000"/>
                <w:sz w:val="28"/>
                <w:szCs w:val="28"/>
              </w:rPr>
              <w:t>77 ,9</w:t>
            </w:r>
          </w:p>
        </w:tc>
      </w:tr>
      <w:tr w:rsidR="004950AB" w:rsidRPr="004950AB" w:rsidTr="00FB0CA5">
        <w:trPr>
          <w:trHeight w:val="855"/>
        </w:trPr>
        <w:tc>
          <w:tcPr>
            <w:tcW w:w="6394" w:type="dxa"/>
            <w:shd w:val="clear" w:color="auto" w:fill="DDD9C3" w:themeFill="background2" w:themeFillShade="E6"/>
            <w:hideMark/>
          </w:tcPr>
          <w:p w:rsidR="004950AB" w:rsidRPr="007E2F55" w:rsidRDefault="004950AB" w:rsidP="004950AB">
            <w:pPr>
              <w:rPr>
                <w:color w:val="000000"/>
                <w:sz w:val="28"/>
                <w:szCs w:val="28"/>
              </w:rPr>
            </w:pPr>
            <w:r w:rsidRPr="004950AB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="007E2F55" w:rsidRPr="007E2F55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="007E2F55" w:rsidRPr="007E2F55">
              <w:rPr>
                <w:color w:val="000000"/>
                <w:sz w:val="28"/>
                <w:szCs w:val="28"/>
              </w:rPr>
              <w:t xml:space="preserve"> </w:t>
            </w:r>
          </w:p>
          <w:p w:rsidR="007E2F55" w:rsidRPr="004950AB" w:rsidRDefault="007E2F55" w:rsidP="004950AB">
            <w:pPr>
              <w:rPr>
                <w:color w:val="000000"/>
                <w:sz w:val="28"/>
                <w:szCs w:val="28"/>
              </w:rPr>
            </w:pPr>
            <w:r w:rsidRPr="007E2F55">
              <w:rPr>
                <w:color w:val="000000"/>
                <w:sz w:val="28"/>
                <w:szCs w:val="28"/>
              </w:rPr>
              <w:t xml:space="preserve">    в том   числе</w:t>
            </w:r>
            <w:proofErr w:type="gramStart"/>
            <w:r w:rsidRPr="007E2F55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985" w:type="dxa"/>
            <w:shd w:val="clear" w:color="auto" w:fill="DDD9C3" w:themeFill="background2" w:themeFillShade="E6"/>
            <w:noWrap/>
            <w:vAlign w:val="bottom"/>
            <w:hideMark/>
          </w:tcPr>
          <w:p w:rsidR="004950AB" w:rsidRPr="004950AB" w:rsidRDefault="004950AB" w:rsidP="007E2F55">
            <w:pPr>
              <w:jc w:val="right"/>
              <w:rPr>
                <w:color w:val="000000"/>
                <w:sz w:val="28"/>
                <w:szCs w:val="28"/>
              </w:rPr>
            </w:pPr>
            <w:r w:rsidRPr="007E2F55">
              <w:rPr>
                <w:color w:val="000000"/>
                <w:sz w:val="28"/>
                <w:szCs w:val="28"/>
              </w:rPr>
              <w:t xml:space="preserve">     </w:t>
            </w:r>
            <w:r w:rsidR="007E2F55" w:rsidRPr="007E2F55">
              <w:rPr>
                <w:color w:val="000000"/>
                <w:sz w:val="28"/>
                <w:szCs w:val="28"/>
              </w:rPr>
              <w:t xml:space="preserve">                 </w:t>
            </w:r>
            <w:r w:rsidRPr="007E2F55">
              <w:rPr>
                <w:color w:val="000000"/>
                <w:sz w:val="28"/>
                <w:szCs w:val="28"/>
              </w:rPr>
              <w:t xml:space="preserve"> </w:t>
            </w:r>
            <w:r w:rsidR="007E2F55" w:rsidRPr="007E2F55">
              <w:rPr>
                <w:color w:val="000000"/>
                <w:sz w:val="28"/>
                <w:szCs w:val="28"/>
              </w:rPr>
              <w:t xml:space="preserve"> </w:t>
            </w:r>
            <w:r w:rsidR="007E2F55">
              <w:rPr>
                <w:color w:val="000000"/>
                <w:sz w:val="28"/>
                <w:szCs w:val="28"/>
              </w:rPr>
              <w:t xml:space="preserve">                                                            </w:t>
            </w:r>
            <w:r w:rsidR="007E2F55" w:rsidRPr="007E2F55">
              <w:rPr>
                <w:color w:val="000000"/>
                <w:sz w:val="28"/>
                <w:szCs w:val="28"/>
              </w:rPr>
              <w:t>485,6</w:t>
            </w:r>
            <w:r w:rsidRPr="007E2F55">
              <w:rPr>
                <w:color w:val="000000"/>
                <w:sz w:val="28"/>
                <w:szCs w:val="28"/>
              </w:rPr>
              <w:t xml:space="preserve">                                                    </w:t>
            </w:r>
            <w:r w:rsidR="007E2F55" w:rsidRPr="007E2F55">
              <w:rPr>
                <w:color w:val="000000"/>
                <w:sz w:val="28"/>
                <w:szCs w:val="28"/>
              </w:rPr>
              <w:t xml:space="preserve">                    </w:t>
            </w:r>
          </w:p>
        </w:tc>
      </w:tr>
      <w:tr w:rsidR="004950AB" w:rsidRPr="004950AB" w:rsidTr="00FB0CA5">
        <w:trPr>
          <w:trHeight w:val="600"/>
        </w:trPr>
        <w:tc>
          <w:tcPr>
            <w:tcW w:w="6394" w:type="dxa"/>
            <w:shd w:val="clear" w:color="auto" w:fill="DDD9C3" w:themeFill="background2" w:themeFillShade="E6"/>
            <w:hideMark/>
          </w:tcPr>
          <w:p w:rsidR="004950AB" w:rsidRPr="004950AB" w:rsidRDefault="004950AB" w:rsidP="004950AB">
            <w:pPr>
              <w:rPr>
                <w:color w:val="000000"/>
                <w:sz w:val="28"/>
                <w:szCs w:val="28"/>
              </w:rPr>
            </w:pPr>
            <w:r w:rsidRPr="004950AB">
              <w:rPr>
                <w:color w:val="000000"/>
                <w:sz w:val="28"/>
                <w:szCs w:val="28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DDD9C3" w:themeFill="background2" w:themeFillShade="E6"/>
            <w:noWrap/>
            <w:vAlign w:val="bottom"/>
            <w:hideMark/>
          </w:tcPr>
          <w:p w:rsidR="004950AB" w:rsidRPr="004950AB" w:rsidRDefault="004950AB" w:rsidP="004950AB">
            <w:pPr>
              <w:jc w:val="right"/>
              <w:rPr>
                <w:color w:val="000000"/>
                <w:sz w:val="28"/>
                <w:szCs w:val="28"/>
              </w:rPr>
            </w:pPr>
            <w:r w:rsidRPr="007E2F55">
              <w:rPr>
                <w:color w:val="000000"/>
                <w:sz w:val="28"/>
                <w:szCs w:val="28"/>
              </w:rPr>
              <w:t>63 ,8</w:t>
            </w:r>
          </w:p>
        </w:tc>
      </w:tr>
      <w:tr w:rsidR="004950AB" w:rsidRPr="004950AB" w:rsidTr="00FB0CA5">
        <w:trPr>
          <w:trHeight w:val="600"/>
        </w:trPr>
        <w:tc>
          <w:tcPr>
            <w:tcW w:w="6394" w:type="dxa"/>
            <w:shd w:val="clear" w:color="auto" w:fill="DDD9C3" w:themeFill="background2" w:themeFillShade="E6"/>
            <w:hideMark/>
          </w:tcPr>
          <w:p w:rsidR="004950AB" w:rsidRPr="004950AB" w:rsidRDefault="004950AB" w:rsidP="004950AB">
            <w:pPr>
              <w:rPr>
                <w:color w:val="000000"/>
                <w:sz w:val="28"/>
                <w:szCs w:val="28"/>
              </w:rPr>
            </w:pPr>
            <w:r w:rsidRPr="004950AB">
              <w:rPr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shd w:val="clear" w:color="auto" w:fill="DDD9C3" w:themeFill="background2" w:themeFillShade="E6"/>
            <w:noWrap/>
            <w:vAlign w:val="bottom"/>
            <w:hideMark/>
          </w:tcPr>
          <w:p w:rsidR="004950AB" w:rsidRPr="004950AB" w:rsidRDefault="004950AB" w:rsidP="004950AB">
            <w:pPr>
              <w:jc w:val="right"/>
              <w:rPr>
                <w:color w:val="000000"/>
                <w:sz w:val="28"/>
                <w:szCs w:val="28"/>
              </w:rPr>
            </w:pPr>
            <w:r w:rsidRPr="007E2F55">
              <w:rPr>
                <w:color w:val="000000"/>
                <w:sz w:val="28"/>
                <w:szCs w:val="28"/>
              </w:rPr>
              <w:t>160 ,8</w:t>
            </w:r>
          </w:p>
        </w:tc>
      </w:tr>
      <w:tr w:rsidR="004950AB" w:rsidRPr="004950AB" w:rsidTr="00FB0CA5">
        <w:trPr>
          <w:trHeight w:val="600"/>
        </w:trPr>
        <w:tc>
          <w:tcPr>
            <w:tcW w:w="6394" w:type="dxa"/>
            <w:shd w:val="clear" w:color="auto" w:fill="DDD9C3" w:themeFill="background2" w:themeFillShade="E6"/>
            <w:hideMark/>
          </w:tcPr>
          <w:p w:rsidR="004950AB" w:rsidRPr="004950AB" w:rsidRDefault="004950AB" w:rsidP="004950AB">
            <w:pPr>
              <w:rPr>
                <w:color w:val="000000"/>
                <w:sz w:val="28"/>
                <w:szCs w:val="28"/>
              </w:rPr>
            </w:pPr>
            <w:r w:rsidRPr="004950AB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shd w:val="clear" w:color="auto" w:fill="DDD9C3" w:themeFill="background2" w:themeFillShade="E6"/>
            <w:noWrap/>
            <w:vAlign w:val="bottom"/>
            <w:hideMark/>
          </w:tcPr>
          <w:p w:rsidR="004950AB" w:rsidRPr="004950AB" w:rsidRDefault="004950AB" w:rsidP="004950AB">
            <w:pPr>
              <w:jc w:val="right"/>
              <w:rPr>
                <w:color w:val="000000"/>
                <w:sz w:val="28"/>
                <w:szCs w:val="28"/>
              </w:rPr>
            </w:pPr>
            <w:r w:rsidRPr="007E2F55">
              <w:rPr>
                <w:color w:val="000000"/>
                <w:sz w:val="28"/>
                <w:szCs w:val="28"/>
              </w:rPr>
              <w:t>217 ,7</w:t>
            </w:r>
          </w:p>
        </w:tc>
      </w:tr>
      <w:tr w:rsidR="004950AB" w:rsidRPr="004950AB" w:rsidTr="00FB0CA5">
        <w:trPr>
          <w:trHeight w:val="600"/>
        </w:trPr>
        <w:tc>
          <w:tcPr>
            <w:tcW w:w="6394" w:type="dxa"/>
            <w:shd w:val="clear" w:color="auto" w:fill="DDD9C3" w:themeFill="background2" w:themeFillShade="E6"/>
            <w:hideMark/>
          </w:tcPr>
          <w:p w:rsidR="004950AB" w:rsidRPr="004950AB" w:rsidRDefault="004950AB" w:rsidP="004950AB">
            <w:pPr>
              <w:rPr>
                <w:color w:val="000000"/>
                <w:sz w:val="28"/>
                <w:szCs w:val="28"/>
              </w:rPr>
            </w:pPr>
            <w:r w:rsidRPr="004950AB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DDD9C3" w:themeFill="background2" w:themeFillShade="E6"/>
            <w:noWrap/>
            <w:vAlign w:val="bottom"/>
            <w:hideMark/>
          </w:tcPr>
          <w:p w:rsidR="004950AB" w:rsidRPr="004950AB" w:rsidRDefault="007E2F55" w:rsidP="004950AB">
            <w:pPr>
              <w:jc w:val="right"/>
              <w:rPr>
                <w:color w:val="000000"/>
                <w:sz w:val="28"/>
                <w:szCs w:val="28"/>
              </w:rPr>
            </w:pPr>
            <w:r w:rsidRPr="007E2F55">
              <w:rPr>
                <w:color w:val="000000"/>
                <w:sz w:val="28"/>
                <w:szCs w:val="28"/>
              </w:rPr>
              <w:t>43 ,3</w:t>
            </w:r>
          </w:p>
        </w:tc>
      </w:tr>
      <w:tr w:rsidR="004950AB" w:rsidRPr="004950AB" w:rsidTr="00FB0CA5">
        <w:trPr>
          <w:trHeight w:val="600"/>
        </w:trPr>
        <w:tc>
          <w:tcPr>
            <w:tcW w:w="6394" w:type="dxa"/>
            <w:shd w:val="clear" w:color="auto" w:fill="DDD9C3" w:themeFill="background2" w:themeFillShade="E6"/>
            <w:hideMark/>
          </w:tcPr>
          <w:p w:rsidR="004950AB" w:rsidRPr="004950AB" w:rsidRDefault="004950AB" w:rsidP="004950AB">
            <w:r w:rsidRPr="004950AB"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4950AB" w:rsidRPr="004950AB" w:rsidRDefault="004950AB" w:rsidP="004950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DD9C3" w:themeFill="background2" w:themeFillShade="E6"/>
            <w:noWrap/>
            <w:vAlign w:val="bottom"/>
            <w:hideMark/>
          </w:tcPr>
          <w:p w:rsidR="004950AB" w:rsidRPr="004950AB" w:rsidRDefault="004950AB" w:rsidP="004950AB">
            <w:pPr>
              <w:jc w:val="right"/>
              <w:rPr>
                <w:color w:val="000000"/>
                <w:sz w:val="28"/>
                <w:szCs w:val="28"/>
              </w:rPr>
            </w:pPr>
            <w:r w:rsidRPr="004950AB">
              <w:rPr>
                <w:color w:val="000000"/>
                <w:sz w:val="28"/>
                <w:szCs w:val="28"/>
              </w:rPr>
              <w:t xml:space="preserve">- </w:t>
            </w:r>
            <w:r w:rsidRPr="007E2F55">
              <w:rPr>
                <w:color w:val="000000"/>
                <w:sz w:val="28"/>
                <w:szCs w:val="28"/>
              </w:rPr>
              <w:t>7 </w:t>
            </w:r>
            <w:r w:rsidR="007E2F55" w:rsidRPr="007E2F55">
              <w:rPr>
                <w:color w:val="000000"/>
                <w:sz w:val="28"/>
                <w:szCs w:val="28"/>
              </w:rPr>
              <w:t>,8</w:t>
            </w:r>
          </w:p>
        </w:tc>
      </w:tr>
    </w:tbl>
    <w:p w:rsidR="004950AB" w:rsidRDefault="004950AB" w:rsidP="00C10F36">
      <w:pPr>
        <w:spacing w:line="276" w:lineRule="auto"/>
        <w:ind w:firstLine="720"/>
        <w:jc w:val="both"/>
        <w:rPr>
          <w:sz w:val="32"/>
          <w:szCs w:val="32"/>
        </w:rPr>
      </w:pPr>
    </w:p>
    <w:p w:rsidR="00C10F36" w:rsidRDefault="00C10F36" w:rsidP="00C10F36">
      <w:pPr>
        <w:spacing w:line="276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7E2F55">
        <w:rPr>
          <w:rFonts w:ascii="Cambria" w:hAnsi="Cambria"/>
          <w:kern w:val="16"/>
          <w:sz w:val="32"/>
          <w:szCs w:val="32"/>
        </w:rPr>
        <w:t xml:space="preserve">Полученные в бюджет доходы </w:t>
      </w:r>
      <w:r>
        <w:rPr>
          <w:rFonts w:ascii="Cambria" w:hAnsi="Cambria"/>
          <w:kern w:val="16"/>
          <w:sz w:val="32"/>
          <w:szCs w:val="32"/>
        </w:rPr>
        <w:t xml:space="preserve"> </w:t>
      </w:r>
      <w:r>
        <w:rPr>
          <w:kern w:val="16"/>
          <w:sz w:val="32"/>
          <w:szCs w:val="32"/>
        </w:rPr>
        <w:t xml:space="preserve">позволили </w:t>
      </w:r>
      <w:r w:rsidR="007E2F55">
        <w:rPr>
          <w:kern w:val="16"/>
          <w:sz w:val="32"/>
          <w:szCs w:val="32"/>
        </w:rPr>
        <w:t xml:space="preserve">осуществить </w:t>
      </w:r>
      <w:r w:rsidR="00342C95">
        <w:rPr>
          <w:kern w:val="16"/>
          <w:sz w:val="32"/>
          <w:szCs w:val="32"/>
        </w:rPr>
        <w:t>кассовые выплаты из бюджета  на сумму  659,3 млн. руб.</w:t>
      </w:r>
      <w:r>
        <w:rPr>
          <w:sz w:val="32"/>
          <w:szCs w:val="32"/>
        </w:rPr>
        <w:t xml:space="preserve">  или на  98,7% к годовым назначениям. </w:t>
      </w:r>
    </w:p>
    <w:p w:rsidR="00C10F36" w:rsidRDefault="00C10F36" w:rsidP="00C10F36">
      <w:pPr>
        <w:autoSpaceDE w:val="0"/>
        <w:autoSpaceDN w:val="0"/>
        <w:adjustRightInd w:val="0"/>
        <w:spacing w:line="276" w:lineRule="auto"/>
        <w:ind w:firstLine="709"/>
        <w:jc w:val="both"/>
        <w:rPr>
          <w:kern w:val="24"/>
          <w:sz w:val="32"/>
          <w:szCs w:val="32"/>
        </w:rPr>
      </w:pPr>
      <w:r>
        <w:rPr>
          <w:kern w:val="24"/>
          <w:sz w:val="32"/>
          <w:szCs w:val="32"/>
        </w:rPr>
        <w:t>Бюджетная политика в области расходов была направлена на обеспечение безусловного исполнения социальных обязательств</w:t>
      </w:r>
      <w:proofErr w:type="gramStart"/>
      <w:r>
        <w:rPr>
          <w:kern w:val="24"/>
          <w:sz w:val="32"/>
          <w:szCs w:val="32"/>
        </w:rPr>
        <w:t xml:space="preserve"> ,</w:t>
      </w:r>
      <w:proofErr w:type="gramEnd"/>
      <w:r>
        <w:rPr>
          <w:kern w:val="24"/>
          <w:sz w:val="32"/>
          <w:szCs w:val="32"/>
        </w:rPr>
        <w:t xml:space="preserve"> реализацию  национальных проектов  направленных на достижение целевых показателей , обеспечение  бесперебойного функционирования учреждений бюджетной сферы. </w:t>
      </w:r>
    </w:p>
    <w:p w:rsidR="00C10F36" w:rsidRDefault="00C10F36" w:rsidP="00C10F36">
      <w:pPr>
        <w:pStyle w:val="Default"/>
        <w:ind w:firstLine="567"/>
        <w:jc w:val="both"/>
        <w:rPr>
          <w:sz w:val="36"/>
          <w:szCs w:val="36"/>
        </w:rPr>
      </w:pPr>
      <w:r>
        <w:rPr>
          <w:sz w:val="32"/>
          <w:szCs w:val="32"/>
        </w:rPr>
        <w:t xml:space="preserve">В целях качественного и полного осуществления расходных </w:t>
      </w:r>
      <w:r w:rsidR="00FB0CA5">
        <w:rPr>
          <w:sz w:val="32"/>
          <w:szCs w:val="32"/>
        </w:rPr>
        <w:t>обязательств за 2024</w:t>
      </w:r>
      <w:r>
        <w:rPr>
          <w:sz w:val="32"/>
          <w:szCs w:val="32"/>
        </w:rPr>
        <w:t xml:space="preserve"> год  фи</w:t>
      </w:r>
      <w:r w:rsidR="00FB0CA5">
        <w:rPr>
          <w:sz w:val="32"/>
          <w:szCs w:val="32"/>
        </w:rPr>
        <w:t>нансовым  отделом осуществлено 6</w:t>
      </w:r>
      <w:r>
        <w:rPr>
          <w:sz w:val="32"/>
          <w:szCs w:val="32"/>
        </w:rPr>
        <w:t xml:space="preserve"> корректировок бюджета</w:t>
      </w:r>
      <w:r>
        <w:rPr>
          <w:sz w:val="36"/>
          <w:szCs w:val="36"/>
        </w:rPr>
        <w:t xml:space="preserve">. </w:t>
      </w:r>
    </w:p>
    <w:p w:rsidR="007E7A8E" w:rsidRDefault="007E7A8E" w:rsidP="00C10F36">
      <w:pPr>
        <w:pStyle w:val="Default"/>
        <w:ind w:firstLine="567"/>
        <w:jc w:val="both"/>
        <w:rPr>
          <w:sz w:val="36"/>
          <w:szCs w:val="36"/>
        </w:rPr>
      </w:pPr>
    </w:p>
    <w:tbl>
      <w:tblPr>
        <w:tblW w:w="860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53"/>
        <w:gridCol w:w="859"/>
        <w:gridCol w:w="1140"/>
        <w:gridCol w:w="953"/>
        <w:gridCol w:w="859"/>
        <w:gridCol w:w="860"/>
        <w:gridCol w:w="859"/>
        <w:gridCol w:w="1222"/>
        <w:gridCol w:w="23"/>
        <w:gridCol w:w="80"/>
      </w:tblGrid>
      <w:tr w:rsidR="0035143B" w:rsidRPr="0035143B" w:rsidTr="009E7804">
        <w:trPr>
          <w:gridAfter w:val="2"/>
          <w:wAfter w:w="103" w:type="dxa"/>
          <w:trHeight w:val="334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7804" w:rsidRPr="0035143B" w:rsidRDefault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color w:val="943634" w:themeColor="accent2" w:themeShade="BF"/>
                <w:sz w:val="40"/>
                <w:szCs w:val="40"/>
                <w:lang w:eastAsia="en-US"/>
              </w:rPr>
            </w:pPr>
            <w:r w:rsidRPr="0035143B">
              <w:rPr>
                <w:rFonts w:eastAsiaTheme="minorHAnsi"/>
                <w:b/>
                <w:bCs/>
                <w:i/>
                <w:color w:val="943634" w:themeColor="accent2" w:themeShade="BF"/>
                <w:sz w:val="40"/>
                <w:szCs w:val="40"/>
                <w:lang w:eastAsia="en-US"/>
              </w:rPr>
              <w:t>Расходы   бюджета Брасовского  района</w:t>
            </w:r>
          </w:p>
        </w:tc>
      </w:tr>
      <w:tr w:rsidR="009E7804" w:rsidTr="009E7804">
        <w:trPr>
          <w:trHeight w:val="346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9E7804" w:rsidRPr="009E7804" w:rsidRDefault="009E7804" w:rsidP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632423" w:themeColor="accent2" w:themeShade="80"/>
                <w:sz w:val="32"/>
                <w:szCs w:val="32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632423" w:themeColor="accent2" w:themeShade="80"/>
                <w:sz w:val="32"/>
                <w:szCs w:val="32"/>
                <w:lang w:eastAsia="en-US"/>
              </w:rPr>
              <w:t xml:space="preserve">      (</w:t>
            </w:r>
            <w:r w:rsidRPr="009E7804">
              <w:rPr>
                <w:rFonts w:eastAsiaTheme="minorHAnsi"/>
                <w:bCs/>
                <w:color w:val="632423" w:themeColor="accent2" w:themeShade="80"/>
                <w:sz w:val="28"/>
                <w:szCs w:val="28"/>
                <w:lang w:eastAsia="en-US"/>
              </w:rPr>
              <w:t>тыс.руб.)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632423" w:themeColor="accent2" w:themeShade="80"/>
                <w:sz w:val="32"/>
                <w:szCs w:val="32"/>
                <w:lang w:eastAsia="en-US"/>
              </w:rPr>
            </w:pPr>
          </w:p>
          <w:p w:rsidR="00960444" w:rsidRPr="009E7804" w:rsidRDefault="0096044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632423" w:themeColor="accent2" w:themeShade="80"/>
                <w:sz w:val="32"/>
                <w:szCs w:val="32"/>
                <w:lang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E7804" w:rsidRPr="009E7804" w:rsidRDefault="009E7804" w:rsidP="009E78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E7804" w:rsidRPr="009E7804" w:rsidRDefault="009E7804" w:rsidP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9E7804">
              <w:rPr>
                <w:rFonts w:eastAsiaTheme="minorHAnsi"/>
                <w:bCs/>
                <w:color w:val="000000"/>
                <w:lang w:eastAsia="en-US"/>
              </w:rPr>
              <w:t xml:space="preserve">         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7804" w:rsidRPr="009E7804" w:rsidRDefault="009E780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color w:val="00000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RPr="009E7804" w:rsidTr="009E7804">
        <w:trPr>
          <w:gridAfter w:val="2"/>
          <w:wAfter w:w="103" w:type="dxa"/>
          <w:trHeight w:val="1150"/>
        </w:trPr>
        <w:tc>
          <w:tcPr>
            <w:tcW w:w="17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отрасли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План 2024 год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Факт  на 01.01.2025 года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(+ -) к плану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% к плану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Факт на 1.01.2024 года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(+ -) к соотв. периоду 2023 г.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% к соотв. периоду прошлого года</w:t>
            </w:r>
          </w:p>
        </w:tc>
      </w:tr>
      <w:tr w:rsidR="009E7804" w:rsidTr="009E7804">
        <w:trPr>
          <w:trHeight w:val="197"/>
        </w:trPr>
        <w:tc>
          <w:tcPr>
            <w:tcW w:w="175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432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Гос</w:t>
            </w:r>
            <w:proofErr w:type="gramStart"/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у</w:t>
            </w:r>
            <w:proofErr w:type="gramEnd"/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правление</w:t>
            </w:r>
            <w:proofErr w:type="spellEnd"/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55564,6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54937,8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-626,8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98,9%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47 721,00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7216,8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115,1%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420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690,9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690,9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2299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-1608,1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30,1%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1075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4438,2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4438,1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-0,1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4204,4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233,7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105,6%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420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17702,1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15084,4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-2617,7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85,2%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9633,8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5450,6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156,6%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211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ЖКХ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2568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2427,5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-140,5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94,5%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7826,9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-5399,4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31,0%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631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Охрана окружающей среды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1340,9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-1340,9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211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362125,7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360407,6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-1718,1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99,5%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363431,5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-3023,9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99,2%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211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71705,3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71077,3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-628,0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99,1%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42528,7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28548,6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167,1%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420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Физкультура и спорт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129355,9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124574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-4781,9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96,3%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78894,2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45679,8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157,9%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420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18830,5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17198,1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-1632,4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91,3%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9834,4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7363,7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174,9%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631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Обслуживание муниципального долга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420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8465,8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8465,8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100,0%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6980,8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1485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121,3%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223"/>
        </w:trPr>
        <w:tc>
          <w:tcPr>
            <w:tcW w:w="17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672787,9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659301,5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-13486,4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98,0%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573354,7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85946,8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9E7804" w:rsidRPr="009E7804" w:rsidRDefault="009E780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E7804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115,0%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9E7804" w:rsidTr="009E7804">
        <w:trPr>
          <w:trHeight w:val="211"/>
        </w:trPr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E7804" w:rsidRDefault="009E780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E7A8E" w:rsidRDefault="007E7A8E" w:rsidP="00C10F36">
      <w:pPr>
        <w:pStyle w:val="Default"/>
        <w:ind w:firstLine="567"/>
        <w:jc w:val="both"/>
        <w:rPr>
          <w:sz w:val="36"/>
          <w:szCs w:val="36"/>
        </w:rPr>
      </w:pPr>
    </w:p>
    <w:p w:rsidR="00C10F36" w:rsidRPr="007E7A8E" w:rsidRDefault="00C10F36" w:rsidP="00C10F36">
      <w:pPr>
        <w:spacing w:line="276" w:lineRule="auto"/>
        <w:ind w:left="142"/>
        <w:jc w:val="center"/>
        <w:rPr>
          <w:b/>
          <w:i/>
          <w:color w:val="632423" w:themeColor="accent2" w:themeShade="80"/>
          <w:sz w:val="36"/>
          <w:szCs w:val="36"/>
          <w:u w:val="single"/>
        </w:rPr>
      </w:pPr>
      <w:r w:rsidRPr="007E7A8E">
        <w:rPr>
          <w:b/>
          <w:i/>
          <w:color w:val="632423" w:themeColor="accent2" w:themeShade="80"/>
          <w:sz w:val="36"/>
          <w:szCs w:val="36"/>
          <w:u w:val="single"/>
        </w:rPr>
        <w:t>Структура расходов бюджета Брасовского</w:t>
      </w:r>
    </w:p>
    <w:p w:rsidR="00C10F36" w:rsidRPr="007E7A8E" w:rsidRDefault="007E7A8E" w:rsidP="00C10F36">
      <w:pPr>
        <w:spacing w:line="276" w:lineRule="auto"/>
        <w:ind w:left="142"/>
        <w:jc w:val="center"/>
        <w:rPr>
          <w:b/>
          <w:i/>
          <w:color w:val="632423" w:themeColor="accent2" w:themeShade="80"/>
          <w:sz w:val="36"/>
          <w:szCs w:val="36"/>
          <w:u w:val="single"/>
        </w:rPr>
      </w:pPr>
      <w:r>
        <w:rPr>
          <w:b/>
          <w:i/>
          <w:color w:val="632423" w:themeColor="accent2" w:themeShade="80"/>
          <w:sz w:val="36"/>
          <w:szCs w:val="36"/>
          <w:u w:val="single"/>
        </w:rPr>
        <w:t>района в 2024</w:t>
      </w:r>
      <w:r w:rsidR="00C10F36" w:rsidRPr="007E7A8E">
        <w:rPr>
          <w:b/>
          <w:i/>
          <w:color w:val="632423" w:themeColor="accent2" w:themeShade="80"/>
          <w:sz w:val="36"/>
          <w:szCs w:val="36"/>
          <w:u w:val="single"/>
        </w:rPr>
        <w:t xml:space="preserve"> году </w:t>
      </w:r>
    </w:p>
    <w:p w:rsidR="00C10F36" w:rsidRDefault="00C10F36" w:rsidP="00C10F36">
      <w:pPr>
        <w:spacing w:line="276" w:lineRule="auto"/>
        <w:ind w:left="142"/>
        <w:jc w:val="center"/>
        <w:rPr>
          <w:color w:val="5F497A" w:themeColor="accent4" w:themeShade="BF"/>
          <w:sz w:val="36"/>
          <w:szCs w:val="36"/>
        </w:rPr>
      </w:pPr>
    </w:p>
    <w:p w:rsidR="00C10F36" w:rsidRDefault="00C10F36" w:rsidP="00C10F36">
      <w:pPr>
        <w:spacing w:line="276" w:lineRule="auto"/>
        <w:ind w:left="142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            (в млн.руб.)</w:t>
      </w:r>
    </w:p>
    <w:p w:rsidR="00C10F36" w:rsidRDefault="00C10F36" w:rsidP="00C10F36">
      <w:pPr>
        <w:spacing w:line="276" w:lineRule="auto"/>
        <w:ind w:left="142"/>
        <w:jc w:val="both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5495925" cy="3209925"/>
            <wp:effectExtent l="0" t="0" r="9525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E7A8E" w:rsidRDefault="007E7A8E" w:rsidP="00C10F36">
      <w:pPr>
        <w:pStyle w:val="Default"/>
        <w:ind w:firstLine="567"/>
        <w:jc w:val="both"/>
        <w:rPr>
          <w:sz w:val="32"/>
          <w:szCs w:val="32"/>
        </w:rPr>
      </w:pPr>
    </w:p>
    <w:p w:rsidR="007E7A8E" w:rsidRDefault="007E7A8E" w:rsidP="00C10F36">
      <w:pPr>
        <w:pStyle w:val="Default"/>
        <w:ind w:firstLine="567"/>
        <w:jc w:val="both"/>
        <w:rPr>
          <w:sz w:val="32"/>
          <w:szCs w:val="32"/>
        </w:rPr>
      </w:pPr>
    </w:p>
    <w:p w:rsidR="007E7A8E" w:rsidRDefault="007E7A8E" w:rsidP="00C10F36">
      <w:pPr>
        <w:pStyle w:val="Default"/>
        <w:ind w:firstLine="567"/>
        <w:jc w:val="both"/>
        <w:rPr>
          <w:sz w:val="32"/>
          <w:szCs w:val="32"/>
        </w:rPr>
      </w:pPr>
    </w:p>
    <w:p w:rsidR="00C10F36" w:rsidRDefault="00C10F36" w:rsidP="00C10F36">
      <w:pPr>
        <w:pStyle w:val="Default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 итогам исполнения бюджета за </w:t>
      </w:r>
      <w:r w:rsidR="008A19E8">
        <w:rPr>
          <w:b/>
          <w:bCs/>
          <w:sz w:val="32"/>
          <w:szCs w:val="32"/>
        </w:rPr>
        <w:t>2024</w:t>
      </w:r>
      <w:r>
        <w:rPr>
          <w:sz w:val="32"/>
          <w:szCs w:val="32"/>
        </w:rPr>
        <w:t xml:space="preserve">год программные мероприятия муниципальных программ социально-культурной сферы профинансированы в объеме </w:t>
      </w:r>
      <w:r w:rsidR="008A19E8">
        <w:rPr>
          <w:b/>
          <w:bCs/>
          <w:sz w:val="32"/>
          <w:szCs w:val="32"/>
        </w:rPr>
        <w:t xml:space="preserve">573,3 </w:t>
      </w:r>
      <w:r>
        <w:rPr>
          <w:b/>
          <w:bCs/>
          <w:sz w:val="32"/>
          <w:szCs w:val="32"/>
        </w:rPr>
        <w:t>млн</w:t>
      </w:r>
      <w:r w:rsidR="008A19E8">
        <w:rPr>
          <w:b/>
          <w:bCs/>
          <w:sz w:val="32"/>
          <w:szCs w:val="32"/>
        </w:rPr>
        <w:t xml:space="preserve">. </w:t>
      </w:r>
      <w:r>
        <w:rPr>
          <w:b/>
          <w:bCs/>
          <w:sz w:val="32"/>
          <w:szCs w:val="32"/>
        </w:rPr>
        <w:t>руб</w:t>
      </w:r>
      <w:r w:rsidR="008A19E8">
        <w:rPr>
          <w:sz w:val="32"/>
          <w:szCs w:val="32"/>
        </w:rPr>
        <w:t>., что выше уровня 2023 года на 115,9</w:t>
      </w:r>
      <w:r>
        <w:rPr>
          <w:sz w:val="32"/>
          <w:szCs w:val="32"/>
        </w:rPr>
        <w:t xml:space="preserve"> %.</w:t>
      </w:r>
    </w:p>
    <w:p w:rsidR="002F3C95" w:rsidRDefault="002F3C95" w:rsidP="00C10F36">
      <w:pPr>
        <w:spacing w:line="276" w:lineRule="auto"/>
        <w:ind w:firstLine="567"/>
        <w:jc w:val="both"/>
        <w:rPr>
          <w:sz w:val="32"/>
          <w:szCs w:val="32"/>
        </w:rPr>
      </w:pPr>
    </w:p>
    <w:p w:rsidR="008A19E8" w:rsidRDefault="002F3C95" w:rsidP="00C10F36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5198136" cy="2047875"/>
            <wp:effectExtent l="0" t="0" r="2540" b="0"/>
            <wp:docPr id="3" name="Рисунок 3" descr="C:\Users\User\Pictures\mN3qlD-U_QLYqSh1Y3zk9NUffFzSmQ_laflL7w9oNzT4Z1pNPxhtRsQ8Z3xnkmQB7LaKqs1A4tOHXx23rg7CrY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mN3qlD-U_QLYqSh1Y3zk9NUffFzSmQ_laflL7w9oNzT4Z1pNPxhtRsQ8Z3xnkmQB7LaKqs1A4tOHXx23rg7CrYTm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872" cy="2047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F36" w:rsidRDefault="00C10F36" w:rsidP="00C10F36">
      <w:pPr>
        <w:tabs>
          <w:tab w:val="left" w:pos="567"/>
        </w:tabs>
        <w:ind w:firstLine="709"/>
        <w:jc w:val="both"/>
        <w:rPr>
          <w:rFonts w:ascii="Cambria" w:hAnsi="Cambria"/>
          <w:i/>
          <w:kern w:val="16"/>
          <w:sz w:val="28"/>
          <w:szCs w:val="28"/>
        </w:rPr>
      </w:pPr>
    </w:p>
    <w:p w:rsidR="00C10F36" w:rsidRDefault="006B0AA6" w:rsidP="00C10F36">
      <w:pPr>
        <w:spacing w:line="276" w:lineRule="auto"/>
        <w:ind w:firstLine="567"/>
        <w:jc w:val="both"/>
        <w:rPr>
          <w:kern w:val="16"/>
          <w:sz w:val="32"/>
          <w:szCs w:val="32"/>
        </w:rPr>
      </w:pPr>
      <w:r>
        <w:rPr>
          <w:kern w:val="16"/>
          <w:sz w:val="32"/>
          <w:szCs w:val="32"/>
        </w:rPr>
        <w:t xml:space="preserve">В истекшем  году обеспечено выполнение целевых показателей по оплате труда в рамках реализации   « майских» указов </w:t>
      </w:r>
      <w:r w:rsidR="00C10F36">
        <w:rPr>
          <w:kern w:val="16"/>
          <w:sz w:val="32"/>
          <w:szCs w:val="32"/>
        </w:rPr>
        <w:t xml:space="preserve"> президента РФ в области образования, культуры, физической культ</w:t>
      </w:r>
      <w:r w:rsidR="00147133">
        <w:rPr>
          <w:kern w:val="16"/>
          <w:sz w:val="32"/>
          <w:szCs w:val="32"/>
        </w:rPr>
        <w:t>уры и спорта</w:t>
      </w:r>
      <w:proofErr w:type="gramStart"/>
      <w:r w:rsidR="00147133">
        <w:rPr>
          <w:kern w:val="16"/>
          <w:sz w:val="32"/>
          <w:szCs w:val="32"/>
        </w:rPr>
        <w:t>.</w:t>
      </w:r>
      <w:proofErr w:type="gramEnd"/>
      <w:r w:rsidR="00147133">
        <w:rPr>
          <w:kern w:val="16"/>
          <w:sz w:val="32"/>
          <w:szCs w:val="32"/>
        </w:rPr>
        <w:t xml:space="preserve"> (</w:t>
      </w:r>
      <w:proofErr w:type="gramStart"/>
      <w:r w:rsidR="00147133">
        <w:rPr>
          <w:kern w:val="16"/>
          <w:sz w:val="32"/>
          <w:szCs w:val="32"/>
        </w:rPr>
        <w:t>д</w:t>
      </w:r>
      <w:proofErr w:type="gramEnd"/>
      <w:r w:rsidR="00147133">
        <w:rPr>
          <w:kern w:val="16"/>
          <w:sz w:val="32"/>
          <w:szCs w:val="32"/>
        </w:rPr>
        <w:t>ошкольные -44922,0 руб., школы -45732,0</w:t>
      </w:r>
      <w:r w:rsidR="00C10F36">
        <w:rPr>
          <w:kern w:val="16"/>
          <w:sz w:val="32"/>
          <w:szCs w:val="32"/>
        </w:rPr>
        <w:t xml:space="preserve"> руб.,  д</w:t>
      </w:r>
      <w:r w:rsidR="00147133">
        <w:rPr>
          <w:kern w:val="16"/>
          <w:sz w:val="32"/>
          <w:szCs w:val="32"/>
        </w:rPr>
        <w:t>ополнительное образование- 47173,0 руб.,  культура- 40150,0</w:t>
      </w:r>
      <w:r w:rsidR="00C10F36">
        <w:rPr>
          <w:kern w:val="16"/>
          <w:sz w:val="32"/>
          <w:szCs w:val="32"/>
        </w:rPr>
        <w:t xml:space="preserve"> руб.)</w:t>
      </w:r>
    </w:p>
    <w:p w:rsidR="00C10F36" w:rsidRDefault="00C10F36" w:rsidP="00C10F36">
      <w:pPr>
        <w:spacing w:line="276" w:lineRule="auto"/>
        <w:jc w:val="both"/>
        <w:rPr>
          <w:rFonts w:ascii="Cambria" w:hAnsi="Cambria"/>
          <w:kern w:val="16"/>
          <w:sz w:val="28"/>
          <w:szCs w:val="28"/>
        </w:rPr>
      </w:pPr>
    </w:p>
    <w:p w:rsidR="00C10F36" w:rsidRPr="00147133" w:rsidRDefault="00C10F36" w:rsidP="00147133">
      <w:pPr>
        <w:spacing w:line="276" w:lineRule="auto"/>
        <w:jc w:val="center"/>
        <w:rPr>
          <w:b/>
          <w:i/>
          <w:color w:val="632423" w:themeColor="accent2" w:themeShade="80"/>
          <w:sz w:val="36"/>
          <w:szCs w:val="36"/>
          <w:u w:val="single"/>
        </w:rPr>
      </w:pPr>
      <w:r w:rsidRPr="00147133">
        <w:rPr>
          <w:b/>
          <w:i/>
          <w:color w:val="632423" w:themeColor="accent2" w:themeShade="80"/>
          <w:sz w:val="36"/>
          <w:szCs w:val="36"/>
          <w:u w:val="single"/>
        </w:rPr>
        <w:t>Структура расх</w:t>
      </w:r>
      <w:r w:rsidR="002B62AE">
        <w:rPr>
          <w:b/>
          <w:i/>
          <w:color w:val="632423" w:themeColor="accent2" w:themeShade="80"/>
          <w:sz w:val="36"/>
          <w:szCs w:val="36"/>
          <w:u w:val="single"/>
        </w:rPr>
        <w:t>одов  социального блока  бюджета</w:t>
      </w:r>
      <w:r w:rsidR="00147133">
        <w:rPr>
          <w:b/>
          <w:i/>
          <w:color w:val="632423" w:themeColor="accent2" w:themeShade="80"/>
          <w:sz w:val="36"/>
          <w:szCs w:val="36"/>
          <w:u w:val="single"/>
        </w:rPr>
        <w:t xml:space="preserve">        района за 2024 год</w:t>
      </w:r>
    </w:p>
    <w:p w:rsidR="00C10F36" w:rsidRDefault="00C10F36" w:rsidP="00147133">
      <w:pPr>
        <w:spacing w:line="276" w:lineRule="auto"/>
        <w:jc w:val="center"/>
        <w:rPr>
          <w:noProof/>
        </w:rPr>
      </w:pPr>
    </w:p>
    <w:p w:rsidR="00C10F36" w:rsidRDefault="00C10F36" w:rsidP="00C10F36">
      <w:pPr>
        <w:spacing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(в млн.руб.)</w:t>
      </w:r>
    </w:p>
    <w:p w:rsidR="00C10F36" w:rsidRDefault="00C10F36" w:rsidP="00C10F36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95925" cy="3209925"/>
            <wp:effectExtent l="0" t="0" r="9525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0F36" w:rsidRDefault="00C10F36" w:rsidP="00C10F36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 w:rsidR="00C10F36" w:rsidRDefault="00C10F36" w:rsidP="00C10F36">
      <w:pPr>
        <w:pStyle w:val="Default"/>
        <w:ind w:firstLine="567"/>
        <w:jc w:val="both"/>
        <w:rPr>
          <w:bCs/>
          <w:sz w:val="32"/>
          <w:szCs w:val="32"/>
        </w:rPr>
      </w:pPr>
      <w:r>
        <w:rPr>
          <w:kern w:val="24"/>
          <w:sz w:val="32"/>
          <w:szCs w:val="32"/>
        </w:rPr>
        <w:t>Социальные расходы бюджета, как и прежде самые значительные по объему направляемых ресурсов.</w:t>
      </w:r>
      <w:r>
        <w:rPr>
          <w:sz w:val="32"/>
          <w:szCs w:val="32"/>
        </w:rPr>
        <w:t xml:space="preserve">  Их  удельный вес </w:t>
      </w:r>
      <w:r>
        <w:rPr>
          <w:sz w:val="32"/>
          <w:szCs w:val="32"/>
        </w:rPr>
        <w:lastRenderedPageBreak/>
        <w:t>в структуре расходов занимает–</w:t>
      </w:r>
      <w:r w:rsidR="00317DAE">
        <w:rPr>
          <w:b/>
          <w:bCs/>
          <w:sz w:val="32"/>
          <w:szCs w:val="32"/>
        </w:rPr>
        <w:t>86,9</w:t>
      </w:r>
      <w:r>
        <w:rPr>
          <w:b/>
          <w:bCs/>
          <w:sz w:val="32"/>
          <w:szCs w:val="32"/>
        </w:rPr>
        <w:t>%</w:t>
      </w:r>
      <w:r w:rsidR="00317DAE">
        <w:rPr>
          <w:b/>
          <w:bCs/>
          <w:sz w:val="32"/>
          <w:szCs w:val="32"/>
        </w:rPr>
        <w:t xml:space="preserve"> , </w:t>
      </w:r>
      <w:r w:rsidR="00317DAE" w:rsidRPr="00317DAE">
        <w:rPr>
          <w:bCs/>
          <w:sz w:val="32"/>
          <w:szCs w:val="32"/>
        </w:rPr>
        <w:t>что выше уровня</w:t>
      </w:r>
      <w:r w:rsidR="00317DAE">
        <w:rPr>
          <w:bCs/>
          <w:sz w:val="32"/>
          <w:szCs w:val="32"/>
        </w:rPr>
        <w:t xml:space="preserve"> 2023 года на 78,6 млн.руб.</w:t>
      </w:r>
    </w:p>
    <w:p w:rsidR="003925DF" w:rsidRDefault="003925DF" w:rsidP="00C10F36">
      <w:pPr>
        <w:pStyle w:val="Default"/>
        <w:ind w:firstLine="567"/>
        <w:jc w:val="both"/>
        <w:rPr>
          <w:bCs/>
          <w:sz w:val="32"/>
          <w:szCs w:val="32"/>
        </w:rPr>
      </w:pPr>
    </w:p>
    <w:p w:rsidR="003925DF" w:rsidRDefault="003925DF" w:rsidP="00C10F36">
      <w:pPr>
        <w:pStyle w:val="Default"/>
        <w:ind w:firstLine="567"/>
        <w:jc w:val="both"/>
        <w:rPr>
          <w:b/>
          <w:bCs/>
          <w:i/>
          <w:color w:val="632423" w:themeColor="accent2" w:themeShade="80"/>
          <w:sz w:val="36"/>
          <w:szCs w:val="36"/>
        </w:rPr>
      </w:pPr>
      <w:r w:rsidRPr="003925DF">
        <w:rPr>
          <w:b/>
          <w:bCs/>
          <w:i/>
          <w:color w:val="632423" w:themeColor="accent2" w:themeShade="80"/>
          <w:sz w:val="36"/>
          <w:szCs w:val="36"/>
        </w:rPr>
        <w:t xml:space="preserve">                     </w:t>
      </w:r>
      <w:r>
        <w:rPr>
          <w:b/>
          <w:bCs/>
          <w:i/>
          <w:color w:val="632423" w:themeColor="accent2" w:themeShade="80"/>
          <w:sz w:val="36"/>
          <w:szCs w:val="36"/>
        </w:rPr>
        <w:t xml:space="preserve">            </w:t>
      </w:r>
      <w:r w:rsidRPr="003925DF">
        <w:rPr>
          <w:b/>
          <w:bCs/>
          <w:i/>
          <w:color w:val="632423" w:themeColor="accent2" w:themeShade="80"/>
          <w:sz w:val="36"/>
          <w:szCs w:val="36"/>
        </w:rPr>
        <w:t xml:space="preserve"> Образование</w:t>
      </w:r>
    </w:p>
    <w:p w:rsidR="003925DF" w:rsidRPr="003925DF" w:rsidRDefault="003925DF" w:rsidP="00C10F36">
      <w:pPr>
        <w:pStyle w:val="Default"/>
        <w:ind w:firstLine="567"/>
        <w:jc w:val="both"/>
        <w:rPr>
          <w:b/>
          <w:bCs/>
          <w:i/>
          <w:color w:val="632423" w:themeColor="accent2" w:themeShade="80"/>
          <w:sz w:val="36"/>
          <w:szCs w:val="36"/>
        </w:rPr>
      </w:pPr>
    </w:p>
    <w:p w:rsidR="003925DF" w:rsidRDefault="003925DF" w:rsidP="003925DF">
      <w:pPr>
        <w:pStyle w:val="Default"/>
        <w:ind w:firstLine="567"/>
        <w:jc w:val="center"/>
        <w:rPr>
          <w:sz w:val="32"/>
          <w:szCs w:val="32"/>
        </w:rPr>
      </w:pPr>
      <w:r>
        <w:rPr>
          <w:bCs/>
          <w:noProof/>
          <w:sz w:val="32"/>
          <w:szCs w:val="32"/>
          <w:lang w:eastAsia="ru-RU"/>
        </w:rPr>
        <w:drawing>
          <wp:inline distT="0" distB="0" distL="0" distR="0" wp14:anchorId="7B6B50A6" wp14:editId="5F01F0E1">
            <wp:extent cx="3781425" cy="1628775"/>
            <wp:effectExtent l="0" t="0" r="9525" b="9525"/>
            <wp:docPr id="7" name="Рисунок 7" descr="C:\Users\User\Pictures\4e609b1b-9eb1-5ecd-97df-3d433fc949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4e609b1b-9eb1-5ecd-97df-3d433fc949e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410" cy="1627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F36" w:rsidRDefault="0033434B" w:rsidP="00C10F3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C10F36">
        <w:rPr>
          <w:sz w:val="32"/>
          <w:szCs w:val="32"/>
        </w:rPr>
        <w:t xml:space="preserve"> На обе</w:t>
      </w:r>
      <w:r>
        <w:rPr>
          <w:sz w:val="32"/>
          <w:szCs w:val="32"/>
        </w:rPr>
        <w:t>спечение и развитие отрасли  «Образование» направлено  360,4 млн. руб. или 54,7</w:t>
      </w:r>
      <w:r w:rsidR="00C10F36">
        <w:rPr>
          <w:sz w:val="32"/>
          <w:szCs w:val="32"/>
        </w:rPr>
        <w:t xml:space="preserve"> % всего годов</w:t>
      </w:r>
      <w:r>
        <w:rPr>
          <w:sz w:val="32"/>
          <w:szCs w:val="32"/>
        </w:rPr>
        <w:t>ого объема бюджета района.</w:t>
      </w:r>
    </w:p>
    <w:p w:rsidR="0033434B" w:rsidRDefault="00C10F36" w:rsidP="003343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Дополнительно в истекшем году было выделено из б</w:t>
      </w:r>
      <w:r w:rsidR="0033434B">
        <w:rPr>
          <w:sz w:val="32"/>
          <w:szCs w:val="32"/>
        </w:rPr>
        <w:t>юджета области денежных средств:</w:t>
      </w:r>
    </w:p>
    <w:p w:rsidR="0033434B" w:rsidRPr="0033434B" w:rsidRDefault="0033434B" w:rsidP="0033434B">
      <w:pPr>
        <w:ind w:firstLine="709"/>
        <w:jc w:val="both"/>
        <w:rPr>
          <w:sz w:val="32"/>
          <w:szCs w:val="32"/>
        </w:rPr>
      </w:pPr>
      <w:r w:rsidRPr="0033434B">
        <w:rPr>
          <w:sz w:val="32"/>
          <w:szCs w:val="32"/>
        </w:rPr>
        <w:t>– на  мероприятия по проведению оздоровительной компании детей -446,2 тыс.руб;</w:t>
      </w:r>
    </w:p>
    <w:p w:rsidR="0033434B" w:rsidRPr="0033434B" w:rsidRDefault="0033434B" w:rsidP="0033434B">
      <w:pPr>
        <w:ind w:firstLine="709"/>
        <w:jc w:val="both"/>
        <w:rPr>
          <w:sz w:val="32"/>
          <w:szCs w:val="32"/>
        </w:rPr>
      </w:pPr>
      <w:r w:rsidRPr="0033434B">
        <w:rPr>
          <w:sz w:val="32"/>
          <w:szCs w:val="32"/>
        </w:rPr>
        <w:t>-  создание цифровой образовательной среды</w:t>
      </w:r>
      <w:proofErr w:type="gramStart"/>
      <w:r w:rsidR="004F53F5">
        <w:rPr>
          <w:sz w:val="32"/>
          <w:szCs w:val="32"/>
        </w:rPr>
        <w:t xml:space="preserve"> В</w:t>
      </w:r>
      <w:proofErr w:type="gramEnd"/>
      <w:r w:rsidR="004F53F5">
        <w:rPr>
          <w:sz w:val="32"/>
          <w:szCs w:val="32"/>
        </w:rPr>
        <w:t xml:space="preserve"> Локотской  СОШ №3</w:t>
      </w:r>
      <w:r w:rsidRPr="0033434B">
        <w:rPr>
          <w:sz w:val="32"/>
          <w:szCs w:val="32"/>
        </w:rPr>
        <w:t xml:space="preserve"> в сумме 446,6 тыс.руб.;</w:t>
      </w:r>
    </w:p>
    <w:p w:rsidR="0033434B" w:rsidRDefault="0033434B" w:rsidP="0033434B">
      <w:pPr>
        <w:ind w:firstLine="709"/>
        <w:jc w:val="both"/>
        <w:rPr>
          <w:sz w:val="32"/>
          <w:szCs w:val="32"/>
        </w:rPr>
      </w:pPr>
      <w:r w:rsidRPr="0033434B">
        <w:rPr>
          <w:sz w:val="32"/>
          <w:szCs w:val="32"/>
        </w:rPr>
        <w:t>- развитие материально-технической базы в образовательных организациях в сфере физической культуры и спорта в сумме 94,7 тыс.руб</w:t>
      </w:r>
      <w:r w:rsidR="003925DF">
        <w:rPr>
          <w:sz w:val="32"/>
          <w:szCs w:val="32"/>
        </w:rPr>
        <w:t>.</w:t>
      </w:r>
    </w:p>
    <w:p w:rsidR="003925DF" w:rsidRDefault="003925DF" w:rsidP="0033434B">
      <w:pPr>
        <w:ind w:firstLine="709"/>
        <w:jc w:val="both"/>
        <w:rPr>
          <w:sz w:val="32"/>
          <w:szCs w:val="32"/>
        </w:rPr>
      </w:pPr>
    </w:p>
    <w:p w:rsidR="003925DF" w:rsidRDefault="003925DF" w:rsidP="0033434B">
      <w:pPr>
        <w:ind w:firstLine="709"/>
        <w:jc w:val="both"/>
        <w:rPr>
          <w:b/>
          <w:i/>
          <w:color w:val="632423" w:themeColor="accent2" w:themeShade="80"/>
          <w:sz w:val="36"/>
          <w:szCs w:val="36"/>
        </w:rPr>
      </w:pPr>
      <w:r w:rsidRPr="003925DF">
        <w:rPr>
          <w:b/>
          <w:i/>
          <w:color w:val="632423" w:themeColor="accent2" w:themeShade="80"/>
          <w:sz w:val="36"/>
          <w:szCs w:val="36"/>
        </w:rPr>
        <w:t xml:space="preserve">                          Культура</w:t>
      </w:r>
    </w:p>
    <w:p w:rsidR="00D41F58" w:rsidRPr="003925DF" w:rsidRDefault="00D41F58" w:rsidP="0033434B">
      <w:pPr>
        <w:ind w:firstLine="709"/>
        <w:jc w:val="both"/>
        <w:rPr>
          <w:b/>
          <w:i/>
          <w:color w:val="632423" w:themeColor="accent2" w:themeShade="80"/>
          <w:sz w:val="36"/>
          <w:szCs w:val="36"/>
        </w:rPr>
      </w:pPr>
      <w:r>
        <w:rPr>
          <w:b/>
          <w:i/>
          <w:color w:val="632423" w:themeColor="accent2" w:themeShade="80"/>
          <w:sz w:val="36"/>
          <w:szCs w:val="36"/>
        </w:rPr>
        <w:t xml:space="preserve">                            </w:t>
      </w:r>
      <w:r>
        <w:rPr>
          <w:b/>
          <w:i/>
          <w:noProof/>
          <w:color w:val="C0504D" w:themeColor="accent2"/>
          <w:sz w:val="36"/>
          <w:szCs w:val="36"/>
        </w:rPr>
        <w:drawing>
          <wp:inline distT="0" distB="0" distL="0" distR="0">
            <wp:extent cx="5095875" cy="1981200"/>
            <wp:effectExtent l="0" t="0" r="0" b="0"/>
            <wp:docPr id="10" name="Рисунок 10" descr="C:\Users\User\Pictures\f9de6ab9-20bf-5f08-ad6c-020fca9674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f9de6ab9-20bf-5f08-ad6c-020fca9674f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153" cy="1980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516" w:rsidRDefault="00C10F36" w:rsidP="0024551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Расходы на финансирование учреждений культуры</w:t>
      </w:r>
      <w:r w:rsidR="004F53F5">
        <w:rPr>
          <w:sz w:val="32"/>
          <w:szCs w:val="32"/>
        </w:rPr>
        <w:t xml:space="preserve"> за истекший год составили 71,1</w:t>
      </w:r>
      <w:r>
        <w:rPr>
          <w:sz w:val="32"/>
          <w:szCs w:val="32"/>
        </w:rPr>
        <w:t xml:space="preserve"> млн.руб.     За счет средств областного </w:t>
      </w:r>
      <w:r w:rsidR="00245516">
        <w:rPr>
          <w:sz w:val="32"/>
          <w:szCs w:val="32"/>
        </w:rPr>
        <w:t>и федерального бюджетов выделены денежные средства  на</w:t>
      </w:r>
      <w:proofErr w:type="gramStart"/>
      <w:r w:rsidR="00245516">
        <w:rPr>
          <w:sz w:val="32"/>
          <w:szCs w:val="32"/>
        </w:rPr>
        <w:t xml:space="preserve"> :</w:t>
      </w:r>
      <w:proofErr w:type="gramEnd"/>
    </w:p>
    <w:p w:rsidR="00245516" w:rsidRPr="00245516" w:rsidRDefault="00245516" w:rsidP="00245516">
      <w:pPr>
        <w:ind w:firstLine="709"/>
        <w:jc w:val="both"/>
        <w:rPr>
          <w:sz w:val="32"/>
          <w:szCs w:val="32"/>
        </w:rPr>
      </w:pPr>
      <w:r w:rsidRPr="00245516">
        <w:rPr>
          <w:sz w:val="32"/>
          <w:szCs w:val="32"/>
        </w:rPr>
        <w:lastRenderedPageBreak/>
        <w:t>-</w:t>
      </w:r>
      <w:r>
        <w:rPr>
          <w:sz w:val="32"/>
          <w:szCs w:val="32"/>
        </w:rPr>
        <w:t xml:space="preserve"> </w:t>
      </w:r>
      <w:r w:rsidRPr="00245516">
        <w:rPr>
          <w:sz w:val="32"/>
          <w:szCs w:val="32"/>
        </w:rPr>
        <w:t xml:space="preserve">развитие сети учреждений культурно-досугового типа в сумме 19779,8 тыс.руб.(Ремонт  Домов культуры в </w:t>
      </w:r>
      <w:proofErr w:type="spellStart"/>
      <w:r w:rsidRPr="00245516">
        <w:rPr>
          <w:sz w:val="32"/>
          <w:szCs w:val="32"/>
        </w:rPr>
        <w:t>с</w:t>
      </w:r>
      <w:proofErr w:type="gramStart"/>
      <w:r w:rsidRPr="00245516">
        <w:rPr>
          <w:sz w:val="32"/>
          <w:szCs w:val="32"/>
        </w:rPr>
        <w:t>.К</w:t>
      </w:r>
      <w:proofErr w:type="gramEnd"/>
      <w:r w:rsidRPr="00245516">
        <w:rPr>
          <w:sz w:val="32"/>
          <w:szCs w:val="32"/>
        </w:rPr>
        <w:t>рупец</w:t>
      </w:r>
      <w:proofErr w:type="spellEnd"/>
      <w:r w:rsidRPr="00245516">
        <w:rPr>
          <w:sz w:val="32"/>
          <w:szCs w:val="32"/>
        </w:rPr>
        <w:t xml:space="preserve"> и с. Красное),</w:t>
      </w:r>
    </w:p>
    <w:p w:rsidR="00245516" w:rsidRPr="00245516" w:rsidRDefault="00245516" w:rsidP="0024551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Pr="00245516">
        <w:rPr>
          <w:sz w:val="32"/>
          <w:szCs w:val="32"/>
        </w:rPr>
        <w:t xml:space="preserve">  модерни</w:t>
      </w:r>
      <w:r>
        <w:rPr>
          <w:sz w:val="32"/>
          <w:szCs w:val="32"/>
        </w:rPr>
        <w:t>зацию библиотек в сумме 97,8 тыс. руб.</w:t>
      </w:r>
      <w:r w:rsidRPr="00245516">
        <w:rPr>
          <w:sz w:val="32"/>
          <w:szCs w:val="32"/>
        </w:rPr>
        <w:t>;</w:t>
      </w:r>
    </w:p>
    <w:p w:rsidR="00245516" w:rsidRPr="00245516" w:rsidRDefault="0026506D" w:rsidP="00C0161D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245516" w:rsidRPr="00245516">
        <w:rPr>
          <w:sz w:val="32"/>
          <w:szCs w:val="32"/>
        </w:rPr>
        <w:t>обеспечение развития и укрепления материально- технической базы до</w:t>
      </w:r>
      <w:r w:rsidR="00975CD9">
        <w:rPr>
          <w:sz w:val="32"/>
          <w:szCs w:val="32"/>
        </w:rPr>
        <w:t xml:space="preserve">мов культуры </w:t>
      </w:r>
      <w:r w:rsidR="00245516">
        <w:rPr>
          <w:sz w:val="32"/>
          <w:szCs w:val="32"/>
        </w:rPr>
        <w:t xml:space="preserve"> в сумме 447,2 тыс.руб.</w:t>
      </w:r>
      <w:r w:rsidR="00245516" w:rsidRPr="00245516">
        <w:rPr>
          <w:sz w:val="32"/>
          <w:szCs w:val="32"/>
        </w:rPr>
        <w:t>;</w:t>
      </w:r>
      <w:r w:rsidR="00975CD9">
        <w:rPr>
          <w:sz w:val="32"/>
          <w:szCs w:val="32"/>
        </w:rPr>
        <w:t xml:space="preserve"> (Локотской КДЦ)</w:t>
      </w:r>
      <w:proofErr w:type="gramStart"/>
      <w:r w:rsidR="00975CD9">
        <w:rPr>
          <w:sz w:val="32"/>
          <w:szCs w:val="32"/>
        </w:rPr>
        <w:t xml:space="preserve"> ;</w:t>
      </w:r>
      <w:proofErr w:type="gramEnd"/>
    </w:p>
    <w:p w:rsidR="00245516" w:rsidRDefault="00245516" w:rsidP="00975CD9">
      <w:pPr>
        <w:ind w:firstLine="709"/>
        <w:rPr>
          <w:sz w:val="32"/>
          <w:szCs w:val="32"/>
        </w:rPr>
      </w:pPr>
      <w:r w:rsidRPr="00245516">
        <w:rPr>
          <w:sz w:val="32"/>
          <w:szCs w:val="32"/>
        </w:rPr>
        <w:t>- государственная поддержка отрасли « Культура» в сумме 200</w:t>
      </w:r>
      <w:r w:rsidR="00975CD9">
        <w:rPr>
          <w:sz w:val="32"/>
          <w:szCs w:val="32"/>
        </w:rPr>
        <w:t>,0 тыс</w:t>
      </w:r>
      <w:proofErr w:type="gramStart"/>
      <w:r w:rsidR="00975CD9">
        <w:rPr>
          <w:sz w:val="32"/>
          <w:szCs w:val="32"/>
        </w:rPr>
        <w:t>.р</w:t>
      </w:r>
      <w:proofErr w:type="gramEnd"/>
      <w:r w:rsidR="00975CD9">
        <w:rPr>
          <w:sz w:val="32"/>
          <w:szCs w:val="32"/>
        </w:rPr>
        <w:t>уб.(Погребской  и Дубровская сельская библиотека);</w:t>
      </w:r>
    </w:p>
    <w:p w:rsidR="003925DF" w:rsidRDefault="003925DF" w:rsidP="00975CD9">
      <w:pPr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</w:p>
    <w:p w:rsidR="003925DF" w:rsidRDefault="003925DF" w:rsidP="00975CD9">
      <w:pPr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>
        <w:rPr>
          <w:noProof/>
          <w:sz w:val="32"/>
          <w:szCs w:val="32"/>
        </w:rPr>
        <w:drawing>
          <wp:inline distT="0" distB="0" distL="0" distR="0">
            <wp:extent cx="3362324" cy="1276350"/>
            <wp:effectExtent l="0" t="0" r="0" b="0"/>
            <wp:docPr id="6" name="Рисунок 6" descr="C:\Users\User\Pictures\de22a2da-614a-50a6-9d4b-694fec8c71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de22a2da-614a-50a6-9d4b-694fec8c712f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721" cy="127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06D" w:rsidRPr="0026506D" w:rsidRDefault="0026506D" w:rsidP="0026506D">
      <w:pPr>
        <w:ind w:firstLine="709"/>
        <w:jc w:val="both"/>
        <w:rPr>
          <w:sz w:val="32"/>
          <w:szCs w:val="32"/>
        </w:rPr>
      </w:pPr>
      <w:r w:rsidRPr="00975CD9">
        <w:rPr>
          <w:sz w:val="32"/>
          <w:szCs w:val="32"/>
        </w:rPr>
        <w:t xml:space="preserve">Расходы по разделу </w:t>
      </w:r>
      <w:r w:rsidRPr="0026506D">
        <w:rPr>
          <w:sz w:val="32"/>
          <w:szCs w:val="32"/>
        </w:rPr>
        <w:t xml:space="preserve"> Физкультура и спорт»</w:t>
      </w:r>
      <w:r w:rsidRPr="00975CD9">
        <w:rPr>
          <w:sz w:val="32"/>
          <w:szCs w:val="32"/>
        </w:rPr>
        <w:t xml:space="preserve"> </w:t>
      </w:r>
      <w:r w:rsidR="00152C1C" w:rsidRPr="00975CD9">
        <w:rPr>
          <w:sz w:val="32"/>
          <w:szCs w:val="32"/>
        </w:rPr>
        <w:t xml:space="preserve">  исполнены в сумме 124,6 млн. руб.,</w:t>
      </w:r>
      <w:r w:rsidRPr="0026506D">
        <w:rPr>
          <w:sz w:val="32"/>
          <w:szCs w:val="32"/>
        </w:rPr>
        <w:t xml:space="preserve"> при пла</w:t>
      </w:r>
      <w:r w:rsidR="00152C1C" w:rsidRPr="00975CD9">
        <w:rPr>
          <w:sz w:val="32"/>
          <w:szCs w:val="32"/>
        </w:rPr>
        <w:t>не 129,3 млн. руб. или 96,3</w:t>
      </w:r>
      <w:r w:rsidRPr="0026506D">
        <w:rPr>
          <w:sz w:val="32"/>
          <w:szCs w:val="32"/>
        </w:rPr>
        <w:t xml:space="preserve"> % к плану.</w:t>
      </w:r>
    </w:p>
    <w:p w:rsidR="00152C1C" w:rsidRPr="00975CD9" w:rsidRDefault="00152C1C" w:rsidP="0026506D">
      <w:pPr>
        <w:ind w:firstLine="709"/>
        <w:jc w:val="both"/>
        <w:rPr>
          <w:sz w:val="32"/>
          <w:szCs w:val="32"/>
        </w:rPr>
      </w:pPr>
      <w:r w:rsidRPr="00975CD9">
        <w:rPr>
          <w:sz w:val="32"/>
          <w:szCs w:val="32"/>
        </w:rPr>
        <w:t>За счет средств областного бюджета выделены средства на</w:t>
      </w:r>
      <w:proofErr w:type="gramStart"/>
      <w:r w:rsidRPr="00975CD9">
        <w:rPr>
          <w:sz w:val="32"/>
          <w:szCs w:val="32"/>
        </w:rPr>
        <w:t xml:space="preserve"> :</w:t>
      </w:r>
      <w:proofErr w:type="gramEnd"/>
    </w:p>
    <w:p w:rsidR="0026506D" w:rsidRPr="0026506D" w:rsidRDefault="00152C1C" w:rsidP="0026506D">
      <w:pPr>
        <w:ind w:firstLine="709"/>
        <w:jc w:val="both"/>
        <w:rPr>
          <w:sz w:val="32"/>
          <w:szCs w:val="32"/>
        </w:rPr>
      </w:pPr>
      <w:r w:rsidRPr="00975CD9">
        <w:rPr>
          <w:sz w:val="32"/>
          <w:szCs w:val="32"/>
        </w:rPr>
        <w:t xml:space="preserve"> -</w:t>
      </w:r>
      <w:r w:rsidR="0026506D" w:rsidRPr="0026506D">
        <w:rPr>
          <w:sz w:val="32"/>
          <w:szCs w:val="32"/>
        </w:rPr>
        <w:t xml:space="preserve"> обеспечение жильем тренеров, тренеров преподавателей учреждений физической куль</w:t>
      </w:r>
      <w:r w:rsidRPr="00975CD9">
        <w:rPr>
          <w:sz w:val="32"/>
          <w:szCs w:val="32"/>
        </w:rPr>
        <w:t>туры и спорта в сумме 1470,0 тыс.руб.</w:t>
      </w:r>
    </w:p>
    <w:p w:rsidR="0026506D" w:rsidRPr="0026506D" w:rsidRDefault="00975CD9" w:rsidP="0026506D">
      <w:pPr>
        <w:ind w:firstLine="709"/>
        <w:jc w:val="both"/>
        <w:rPr>
          <w:sz w:val="32"/>
          <w:szCs w:val="32"/>
        </w:rPr>
      </w:pPr>
      <w:r w:rsidRPr="00975CD9">
        <w:rPr>
          <w:sz w:val="32"/>
          <w:szCs w:val="32"/>
        </w:rPr>
        <w:t xml:space="preserve">- строительство </w:t>
      </w:r>
      <w:proofErr w:type="spellStart"/>
      <w:r w:rsidRPr="00975CD9">
        <w:rPr>
          <w:sz w:val="32"/>
          <w:szCs w:val="32"/>
        </w:rPr>
        <w:t>СОКа</w:t>
      </w:r>
      <w:proofErr w:type="spellEnd"/>
      <w:r w:rsidRPr="00975CD9">
        <w:rPr>
          <w:sz w:val="32"/>
          <w:szCs w:val="32"/>
        </w:rPr>
        <w:t xml:space="preserve"> 121,7 млн. руб.</w:t>
      </w:r>
      <w:r w:rsidR="0026506D" w:rsidRPr="0026506D">
        <w:rPr>
          <w:sz w:val="32"/>
          <w:szCs w:val="32"/>
        </w:rPr>
        <w:t xml:space="preserve"> при плане 126</w:t>
      </w:r>
      <w:r w:rsidRPr="00975CD9">
        <w:rPr>
          <w:sz w:val="32"/>
          <w:szCs w:val="32"/>
        </w:rPr>
        <w:t>,4 млн. руб.</w:t>
      </w:r>
      <w:r w:rsidR="0026506D" w:rsidRPr="0026506D">
        <w:rPr>
          <w:sz w:val="32"/>
          <w:szCs w:val="32"/>
        </w:rPr>
        <w:t>, что составляет 96,3% к плану.</w:t>
      </w:r>
    </w:p>
    <w:p w:rsidR="0026506D" w:rsidRDefault="0026506D" w:rsidP="0026506D">
      <w:pPr>
        <w:ind w:firstLine="709"/>
        <w:jc w:val="both"/>
        <w:rPr>
          <w:sz w:val="32"/>
          <w:szCs w:val="32"/>
        </w:rPr>
      </w:pPr>
      <w:r w:rsidRPr="0026506D">
        <w:rPr>
          <w:sz w:val="32"/>
          <w:szCs w:val="32"/>
        </w:rPr>
        <w:t>Невыполнение плана объясняется принятием на учет договоров технического присоединения к электрич</w:t>
      </w:r>
      <w:r w:rsidR="00975CD9" w:rsidRPr="00975CD9">
        <w:rPr>
          <w:sz w:val="32"/>
          <w:szCs w:val="32"/>
        </w:rPr>
        <w:t>еским сетям на сумму 4,7 млн.руб.</w:t>
      </w:r>
      <w:r w:rsidRPr="0026506D">
        <w:rPr>
          <w:sz w:val="32"/>
          <w:szCs w:val="32"/>
        </w:rPr>
        <w:t xml:space="preserve"> по сроку исполнения в 2025 году.</w:t>
      </w:r>
    </w:p>
    <w:p w:rsidR="002E0BB8" w:rsidRDefault="002E0BB8" w:rsidP="0026506D">
      <w:pPr>
        <w:ind w:firstLine="709"/>
        <w:jc w:val="both"/>
        <w:rPr>
          <w:sz w:val="32"/>
          <w:szCs w:val="32"/>
        </w:rPr>
      </w:pPr>
    </w:p>
    <w:p w:rsidR="002E0BB8" w:rsidRPr="002E0BB8" w:rsidRDefault="002E0BB8" w:rsidP="0026506D">
      <w:pPr>
        <w:ind w:firstLine="709"/>
        <w:jc w:val="both"/>
        <w:rPr>
          <w:b/>
          <w:i/>
          <w:color w:val="632423" w:themeColor="accent2" w:themeShade="80"/>
          <w:sz w:val="36"/>
          <w:szCs w:val="36"/>
        </w:rPr>
      </w:pPr>
      <w:r>
        <w:rPr>
          <w:sz w:val="32"/>
          <w:szCs w:val="32"/>
        </w:rPr>
        <w:t xml:space="preserve">                        </w:t>
      </w:r>
      <w:r w:rsidRPr="002E0BB8">
        <w:rPr>
          <w:b/>
          <w:i/>
          <w:color w:val="632423" w:themeColor="accent2" w:themeShade="80"/>
          <w:sz w:val="36"/>
          <w:szCs w:val="36"/>
        </w:rPr>
        <w:t xml:space="preserve">Социальная  политика </w:t>
      </w:r>
    </w:p>
    <w:p w:rsidR="00C10F36" w:rsidRDefault="0026506D" w:rsidP="00975CD9">
      <w:pPr>
        <w:ind w:firstLine="709"/>
        <w:jc w:val="both"/>
        <w:rPr>
          <w:sz w:val="32"/>
          <w:szCs w:val="32"/>
        </w:rPr>
      </w:pPr>
      <w:r w:rsidRPr="0026506D">
        <w:rPr>
          <w:sz w:val="28"/>
          <w:szCs w:val="28"/>
        </w:rPr>
        <w:t xml:space="preserve"> </w:t>
      </w:r>
      <w:r w:rsidR="002E0BB8">
        <w:rPr>
          <w:noProof/>
          <w:sz w:val="28"/>
          <w:szCs w:val="28"/>
        </w:rPr>
        <w:drawing>
          <wp:inline distT="0" distB="0" distL="0" distR="0">
            <wp:extent cx="4905375" cy="1752600"/>
            <wp:effectExtent l="0" t="0" r="9525" b="0"/>
            <wp:docPr id="11" name="Рисунок 11" descr="C:\Users\User\Pictures\1687153181_celes-club-p-gosudarstvo-risunok-risunok-vkontakte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1687153181_celes-club-p-gosudarstvo-risunok-risunok-vkontakte-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624" cy="175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F36" w:rsidRDefault="00C10F36" w:rsidP="00C10F36">
      <w:pPr>
        <w:spacing w:line="276" w:lineRule="auto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Объем средств  затраченных на реализацию мероприятий в сфере  «С</w:t>
      </w:r>
      <w:r w:rsidR="00975CD9">
        <w:rPr>
          <w:sz w:val="32"/>
          <w:szCs w:val="32"/>
        </w:rPr>
        <w:t>оциальной политики» составил 17,2</w:t>
      </w:r>
      <w:r>
        <w:rPr>
          <w:sz w:val="32"/>
          <w:szCs w:val="32"/>
        </w:rPr>
        <w:t xml:space="preserve">  млн. рублей. </w:t>
      </w:r>
    </w:p>
    <w:p w:rsidR="00764DD2" w:rsidRPr="00960444" w:rsidRDefault="00764DD2" w:rsidP="00764DD2">
      <w:pPr>
        <w:ind w:firstLine="709"/>
        <w:jc w:val="both"/>
        <w:rPr>
          <w:sz w:val="32"/>
          <w:szCs w:val="32"/>
        </w:rPr>
      </w:pPr>
      <w:r w:rsidRPr="00960444">
        <w:rPr>
          <w:sz w:val="32"/>
          <w:szCs w:val="32"/>
        </w:rPr>
        <w:lastRenderedPageBreak/>
        <w:t xml:space="preserve">По данному подразделу </w:t>
      </w:r>
      <w:r w:rsidR="002B62AE" w:rsidRPr="00960444">
        <w:rPr>
          <w:sz w:val="32"/>
          <w:szCs w:val="32"/>
        </w:rPr>
        <w:t xml:space="preserve"> </w:t>
      </w:r>
      <w:r w:rsidRPr="00960444">
        <w:rPr>
          <w:sz w:val="32"/>
          <w:szCs w:val="32"/>
        </w:rPr>
        <w:t xml:space="preserve"> за счет средств областного бюджета</w:t>
      </w:r>
      <w:r w:rsidR="002B62AE" w:rsidRPr="00960444">
        <w:rPr>
          <w:sz w:val="32"/>
          <w:szCs w:val="32"/>
        </w:rPr>
        <w:t xml:space="preserve"> денежные средства напра</w:t>
      </w:r>
      <w:r w:rsidR="00DF5D2E">
        <w:rPr>
          <w:sz w:val="32"/>
          <w:szCs w:val="32"/>
        </w:rPr>
        <w:t>в</w:t>
      </w:r>
      <w:r w:rsidR="002B62AE" w:rsidRPr="00960444">
        <w:rPr>
          <w:sz w:val="32"/>
          <w:szCs w:val="32"/>
        </w:rPr>
        <w:t>лены</w:t>
      </w:r>
      <w:r w:rsidRPr="00960444">
        <w:rPr>
          <w:sz w:val="32"/>
          <w:szCs w:val="32"/>
        </w:rPr>
        <w:t xml:space="preserve"> </w:t>
      </w:r>
      <w:proofErr w:type="gramStart"/>
      <w:r w:rsidRPr="00960444">
        <w:rPr>
          <w:sz w:val="32"/>
          <w:szCs w:val="32"/>
        </w:rPr>
        <w:t>на</w:t>
      </w:r>
      <w:proofErr w:type="gramEnd"/>
      <w:r w:rsidRPr="00960444">
        <w:rPr>
          <w:sz w:val="32"/>
          <w:szCs w:val="32"/>
        </w:rPr>
        <w:t>:</w:t>
      </w:r>
    </w:p>
    <w:p w:rsidR="00764DD2" w:rsidRPr="00960444" w:rsidRDefault="00764DD2" w:rsidP="00764DD2">
      <w:pPr>
        <w:ind w:firstLine="709"/>
        <w:jc w:val="both"/>
        <w:rPr>
          <w:sz w:val="32"/>
          <w:szCs w:val="32"/>
        </w:rPr>
      </w:pPr>
      <w:r w:rsidRPr="00960444">
        <w:rPr>
          <w:sz w:val="32"/>
          <w:szCs w:val="32"/>
        </w:rPr>
        <w:t>- выплата  компенсационной  части родительской платы  в сумме</w:t>
      </w:r>
      <w:r w:rsidR="002B62AE" w:rsidRPr="00960444">
        <w:rPr>
          <w:sz w:val="32"/>
          <w:szCs w:val="32"/>
        </w:rPr>
        <w:t xml:space="preserve"> 726,3 тыс.руб.</w:t>
      </w:r>
      <w:r w:rsidRPr="00960444">
        <w:rPr>
          <w:sz w:val="32"/>
          <w:szCs w:val="32"/>
        </w:rPr>
        <w:t xml:space="preserve">; </w:t>
      </w:r>
    </w:p>
    <w:p w:rsidR="002B62AE" w:rsidRPr="00960444" w:rsidRDefault="002B62AE" w:rsidP="00F1799D">
      <w:pPr>
        <w:spacing w:line="276" w:lineRule="auto"/>
        <w:ind w:firstLine="709"/>
        <w:jc w:val="both"/>
        <w:rPr>
          <w:sz w:val="32"/>
          <w:szCs w:val="32"/>
        </w:rPr>
      </w:pPr>
      <w:r w:rsidRPr="00960444">
        <w:rPr>
          <w:sz w:val="32"/>
          <w:szCs w:val="32"/>
        </w:rPr>
        <w:t>-  на приобретение жилья детям-сиротам выделено в сумме 9045,3 тыс. рублей, которые направлены на приобретение сертификат</w:t>
      </w:r>
      <w:r w:rsidR="00F1799D" w:rsidRPr="00960444">
        <w:rPr>
          <w:sz w:val="32"/>
          <w:szCs w:val="32"/>
        </w:rPr>
        <w:t>а в сумме 2461,4 тыс.,</w:t>
      </w:r>
      <w:r w:rsidRPr="00960444">
        <w:rPr>
          <w:sz w:val="32"/>
          <w:szCs w:val="32"/>
        </w:rPr>
        <w:t xml:space="preserve"> приобретение двух квартир в сумме 4000,0 тыс. рублей, 1 квартира долевое участие в строительстве, срок которой наступает в 2025 </w:t>
      </w:r>
      <w:r w:rsidR="00F1799D" w:rsidRPr="00960444">
        <w:rPr>
          <w:sz w:val="32"/>
          <w:szCs w:val="32"/>
        </w:rPr>
        <w:t>году в сумме 2583,9 тыс. рублей;</w:t>
      </w:r>
    </w:p>
    <w:p w:rsidR="00F1799D" w:rsidRPr="00960444" w:rsidRDefault="00F1799D" w:rsidP="00F1799D">
      <w:pPr>
        <w:spacing w:line="276" w:lineRule="auto"/>
        <w:ind w:firstLine="709"/>
        <w:jc w:val="both"/>
        <w:rPr>
          <w:sz w:val="32"/>
          <w:szCs w:val="32"/>
        </w:rPr>
      </w:pPr>
      <w:r w:rsidRPr="00960444">
        <w:rPr>
          <w:sz w:val="32"/>
          <w:szCs w:val="32"/>
        </w:rPr>
        <w:t>- по программе « Обеспечение жильем молодых семей» 1 семья получила свидетельство о праве собственности на получение социальной выплаты для улучшения жилищных условий. Расходы составили в сумме  870,2 тыс. рублей, в том числе за счет средств федерального бюджета-169,9 тыс. рублей, областного бюджета- 451,7 тыс. рублей, средств бюджета района  248,6 тыс. рублей. Социальная выплата направлена на погашение кредита в сумме 870,2 тыс. р</w:t>
      </w:r>
      <w:r w:rsidR="000E4503">
        <w:rPr>
          <w:sz w:val="32"/>
          <w:szCs w:val="32"/>
        </w:rPr>
        <w:t>ублей.</w:t>
      </w:r>
    </w:p>
    <w:p w:rsidR="00CA47EF" w:rsidRPr="00960444" w:rsidRDefault="00CA47EF" w:rsidP="00CA47EF">
      <w:pPr>
        <w:shd w:val="clear" w:color="auto" w:fill="FFFFFF"/>
        <w:spacing w:line="360" w:lineRule="atLeast"/>
        <w:rPr>
          <w:sz w:val="32"/>
          <w:szCs w:val="32"/>
        </w:rPr>
      </w:pPr>
      <w:r w:rsidRPr="00960444">
        <w:rPr>
          <w:sz w:val="32"/>
          <w:szCs w:val="32"/>
        </w:rPr>
        <w:t xml:space="preserve">-  обеспечение сохранности жилых помещений, закрепленных за детьми сиротами и </w:t>
      </w:r>
      <w:proofErr w:type="gramStart"/>
      <w:r w:rsidRPr="00960444">
        <w:rPr>
          <w:sz w:val="32"/>
          <w:szCs w:val="32"/>
        </w:rPr>
        <w:t>детьми</w:t>
      </w:r>
      <w:proofErr w:type="gramEnd"/>
      <w:r w:rsidRPr="00960444">
        <w:rPr>
          <w:sz w:val="32"/>
          <w:szCs w:val="32"/>
        </w:rPr>
        <w:t xml:space="preserve"> оставшимися без попечения родителей в</w:t>
      </w:r>
      <w:r w:rsidR="000E4503">
        <w:rPr>
          <w:sz w:val="32"/>
          <w:szCs w:val="32"/>
        </w:rPr>
        <w:t xml:space="preserve"> сумме54,3 тыс.руб.</w:t>
      </w:r>
      <w:r w:rsidRPr="00960444">
        <w:rPr>
          <w:sz w:val="32"/>
          <w:szCs w:val="32"/>
        </w:rPr>
        <w:t>;</w:t>
      </w:r>
    </w:p>
    <w:p w:rsidR="00CA47EF" w:rsidRPr="00960444" w:rsidRDefault="00CA47EF" w:rsidP="00CA47EF">
      <w:pPr>
        <w:shd w:val="clear" w:color="auto" w:fill="FFFFFF"/>
        <w:spacing w:line="360" w:lineRule="atLeast"/>
        <w:rPr>
          <w:sz w:val="32"/>
          <w:szCs w:val="32"/>
        </w:rPr>
      </w:pPr>
      <w:r w:rsidRPr="00960444">
        <w:rPr>
          <w:sz w:val="32"/>
          <w:szCs w:val="32"/>
        </w:rPr>
        <w:t>- резервный фонд правительства Брянской о</w:t>
      </w:r>
      <w:r w:rsidR="000E4503">
        <w:rPr>
          <w:sz w:val="32"/>
          <w:szCs w:val="32"/>
        </w:rPr>
        <w:t>бласти в сумме 1049,1тыс. руб</w:t>
      </w:r>
      <w:proofErr w:type="gramStart"/>
      <w:r w:rsidRPr="00960444">
        <w:rPr>
          <w:sz w:val="32"/>
          <w:szCs w:val="32"/>
        </w:rPr>
        <w:t>.</w:t>
      </w:r>
      <w:r w:rsidR="002F3C95" w:rsidRPr="00960444">
        <w:rPr>
          <w:sz w:val="32"/>
          <w:szCs w:val="32"/>
        </w:rPr>
        <w:t>(</w:t>
      </w:r>
      <w:proofErr w:type="gramEnd"/>
      <w:r w:rsidR="002F3C95" w:rsidRPr="00960444">
        <w:rPr>
          <w:sz w:val="32"/>
          <w:szCs w:val="32"/>
        </w:rPr>
        <w:t>выплаты  по возмещению ущерба в результате обстрелов ВСУ.)</w:t>
      </w:r>
    </w:p>
    <w:p w:rsidR="00DF5D2E" w:rsidRDefault="00CA47EF" w:rsidP="00CA47EF">
      <w:pPr>
        <w:ind w:firstLine="709"/>
        <w:jc w:val="both"/>
        <w:rPr>
          <w:sz w:val="32"/>
          <w:szCs w:val="32"/>
        </w:rPr>
      </w:pPr>
      <w:r w:rsidRPr="00960444">
        <w:rPr>
          <w:sz w:val="32"/>
          <w:szCs w:val="32"/>
        </w:rPr>
        <w:t>- на организацию и осуществление деятельности по опеке и попечительству,  выплата ежемесячных денежных средств  на содержание и проезд ребенка переданного на воспитание в семью опекуна, приемную семью</w:t>
      </w:r>
      <w:proofErr w:type="gramStart"/>
      <w:r w:rsidRPr="00960444">
        <w:rPr>
          <w:sz w:val="32"/>
          <w:szCs w:val="32"/>
        </w:rPr>
        <w:t xml:space="preserve"> ,</w:t>
      </w:r>
      <w:proofErr w:type="gramEnd"/>
      <w:r w:rsidRPr="00960444">
        <w:rPr>
          <w:sz w:val="32"/>
          <w:szCs w:val="32"/>
        </w:rPr>
        <w:t xml:space="preserve"> а также вознаграждение приемному родителю  фактические расходы  соста</w:t>
      </w:r>
      <w:r w:rsidR="000E4503">
        <w:rPr>
          <w:sz w:val="32"/>
          <w:szCs w:val="32"/>
        </w:rPr>
        <w:t xml:space="preserve">вили в сумме 3452,4 тыс.руб. </w:t>
      </w:r>
    </w:p>
    <w:p w:rsidR="00DF5D2E" w:rsidRDefault="00DF5D2E" w:rsidP="00DF5D2E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Что же касается расходов на общегосударственные вопросы, то  их доля в общем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объеме расходов бюджета района  составляет 8,3 %. </w:t>
      </w:r>
    </w:p>
    <w:p w:rsidR="001D1093" w:rsidRDefault="001D1093" w:rsidP="00DF5D2E">
      <w:pPr>
        <w:spacing w:line="276" w:lineRule="auto"/>
        <w:jc w:val="both"/>
        <w:rPr>
          <w:sz w:val="32"/>
          <w:szCs w:val="32"/>
        </w:rPr>
      </w:pPr>
    </w:p>
    <w:p w:rsidR="002E0BB8" w:rsidRDefault="002E0BB8" w:rsidP="00DF5D2E">
      <w:pPr>
        <w:spacing w:line="276" w:lineRule="auto"/>
        <w:jc w:val="both"/>
        <w:rPr>
          <w:sz w:val="32"/>
          <w:szCs w:val="32"/>
        </w:rPr>
      </w:pPr>
    </w:p>
    <w:p w:rsidR="002E0BB8" w:rsidRDefault="002E0BB8" w:rsidP="00DF5D2E">
      <w:pPr>
        <w:spacing w:line="276" w:lineRule="auto"/>
        <w:jc w:val="both"/>
        <w:rPr>
          <w:sz w:val="32"/>
          <w:szCs w:val="32"/>
        </w:rPr>
      </w:pPr>
    </w:p>
    <w:p w:rsidR="001D1093" w:rsidRDefault="001D1093" w:rsidP="00DF5D2E">
      <w:pPr>
        <w:spacing w:line="276" w:lineRule="auto"/>
        <w:jc w:val="both"/>
        <w:rPr>
          <w:sz w:val="32"/>
          <w:szCs w:val="32"/>
        </w:rPr>
      </w:pPr>
    </w:p>
    <w:p w:rsidR="005E7723" w:rsidRDefault="005E7723" w:rsidP="005E7723">
      <w:pPr>
        <w:ind w:firstLine="709"/>
        <w:jc w:val="both"/>
        <w:rPr>
          <w:b/>
          <w:i/>
          <w:color w:val="632423" w:themeColor="accent2" w:themeShade="80"/>
          <w:sz w:val="36"/>
          <w:szCs w:val="36"/>
        </w:rPr>
      </w:pPr>
      <w:r>
        <w:rPr>
          <w:b/>
          <w:sz w:val="32"/>
          <w:szCs w:val="32"/>
        </w:rPr>
        <w:lastRenderedPageBreak/>
        <w:t xml:space="preserve">          </w:t>
      </w:r>
      <w:r w:rsidR="00B932AC">
        <w:rPr>
          <w:b/>
          <w:sz w:val="32"/>
          <w:szCs w:val="32"/>
        </w:rPr>
        <w:t xml:space="preserve">       </w:t>
      </w:r>
      <w:r>
        <w:rPr>
          <w:b/>
          <w:sz w:val="32"/>
          <w:szCs w:val="32"/>
        </w:rPr>
        <w:t xml:space="preserve">    </w:t>
      </w:r>
      <w:r w:rsidRPr="005E7723">
        <w:rPr>
          <w:b/>
          <w:i/>
          <w:color w:val="632423" w:themeColor="accent2" w:themeShade="80"/>
          <w:sz w:val="36"/>
          <w:szCs w:val="36"/>
        </w:rPr>
        <w:t>Национальная экономика</w:t>
      </w:r>
    </w:p>
    <w:p w:rsidR="00B932AC" w:rsidRDefault="00B932AC" w:rsidP="00B932AC">
      <w:pPr>
        <w:ind w:firstLine="709"/>
        <w:jc w:val="center"/>
        <w:rPr>
          <w:b/>
          <w:i/>
          <w:color w:val="632423" w:themeColor="accent2" w:themeShade="80"/>
          <w:sz w:val="36"/>
          <w:szCs w:val="36"/>
        </w:rPr>
      </w:pPr>
      <w:r>
        <w:rPr>
          <w:b/>
          <w:i/>
          <w:noProof/>
          <w:color w:val="C0504D" w:themeColor="accent2"/>
          <w:sz w:val="36"/>
          <w:szCs w:val="36"/>
        </w:rPr>
        <w:drawing>
          <wp:inline distT="0" distB="0" distL="0" distR="0" wp14:anchorId="21CB9F90" wp14:editId="1BB5192D">
            <wp:extent cx="3238500" cy="1438275"/>
            <wp:effectExtent l="0" t="0" r="0" b="9525"/>
            <wp:docPr id="13" name="Рисунок 13" descr="C:\Users\User\Pictures\1730894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173089408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2AC" w:rsidRPr="005E7723" w:rsidRDefault="00B932AC" w:rsidP="005E7723">
      <w:pPr>
        <w:ind w:firstLine="709"/>
        <w:jc w:val="both"/>
        <w:rPr>
          <w:b/>
          <w:i/>
          <w:color w:val="632423" w:themeColor="accent2" w:themeShade="80"/>
          <w:sz w:val="36"/>
          <w:szCs w:val="36"/>
        </w:rPr>
      </w:pPr>
      <w:r>
        <w:rPr>
          <w:b/>
          <w:i/>
          <w:color w:val="632423" w:themeColor="accent2" w:themeShade="80"/>
          <w:sz w:val="36"/>
          <w:szCs w:val="36"/>
        </w:rPr>
        <w:t xml:space="preserve">                </w:t>
      </w:r>
    </w:p>
    <w:p w:rsidR="005E7723" w:rsidRDefault="005E7723" w:rsidP="005E7723">
      <w:pPr>
        <w:ind w:firstLine="709"/>
        <w:jc w:val="both"/>
        <w:rPr>
          <w:sz w:val="32"/>
          <w:szCs w:val="32"/>
        </w:rPr>
      </w:pPr>
      <w:r w:rsidRPr="005E7723">
        <w:rPr>
          <w:sz w:val="32"/>
          <w:szCs w:val="32"/>
        </w:rPr>
        <w:t xml:space="preserve"> </w:t>
      </w:r>
      <w:r>
        <w:rPr>
          <w:sz w:val="32"/>
          <w:szCs w:val="32"/>
        </w:rPr>
        <w:t>Р</w:t>
      </w:r>
      <w:r w:rsidRPr="005E7723">
        <w:rPr>
          <w:sz w:val="32"/>
          <w:szCs w:val="32"/>
        </w:rPr>
        <w:t xml:space="preserve">асходы  по </w:t>
      </w:r>
      <w:r>
        <w:rPr>
          <w:sz w:val="32"/>
          <w:szCs w:val="32"/>
        </w:rPr>
        <w:t>данному  разделу  исполнены  в сумме 15084,4 тыс.руб.</w:t>
      </w:r>
      <w:proofErr w:type="gramStart"/>
      <w:r>
        <w:rPr>
          <w:sz w:val="32"/>
          <w:szCs w:val="32"/>
        </w:rPr>
        <w:t xml:space="preserve"> </w:t>
      </w:r>
      <w:r w:rsidR="00122276">
        <w:rPr>
          <w:sz w:val="32"/>
          <w:szCs w:val="32"/>
        </w:rPr>
        <w:t>,</w:t>
      </w:r>
      <w:proofErr w:type="gramEnd"/>
      <w:r w:rsidR="00122276">
        <w:rPr>
          <w:sz w:val="32"/>
          <w:szCs w:val="32"/>
        </w:rPr>
        <w:t xml:space="preserve"> что составляет 2,3 %  в общем объеме бюджета </w:t>
      </w:r>
      <w:r>
        <w:rPr>
          <w:sz w:val="32"/>
          <w:szCs w:val="32"/>
        </w:rPr>
        <w:t>из которых :</w:t>
      </w:r>
    </w:p>
    <w:p w:rsidR="005E7723" w:rsidRDefault="005E7723" w:rsidP="005E7723">
      <w:pPr>
        <w:ind w:firstLine="567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-84,8 тыс. руб., направлены</w:t>
      </w:r>
      <w:r w:rsidRPr="005E7723">
        <w:rPr>
          <w:sz w:val="32"/>
          <w:szCs w:val="32"/>
        </w:rPr>
        <w:t xml:space="preserve"> на организацию временной трудоспособности несовершеннолетних граждан в возрасте от 14 до 16 лет).</w:t>
      </w:r>
      <w:r>
        <w:rPr>
          <w:sz w:val="32"/>
          <w:szCs w:val="32"/>
        </w:rPr>
        <w:t xml:space="preserve">  </w:t>
      </w:r>
      <w:proofErr w:type="gramEnd"/>
    </w:p>
    <w:p w:rsidR="005E7723" w:rsidRPr="005E7723" w:rsidRDefault="005E7723" w:rsidP="005E7723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-268,3 тыс.руб. н</w:t>
      </w:r>
      <w:r w:rsidRPr="005E7723">
        <w:rPr>
          <w:sz w:val="32"/>
          <w:szCs w:val="32"/>
        </w:rPr>
        <w:t xml:space="preserve">а проведение мероприятий </w:t>
      </w:r>
      <w:r>
        <w:rPr>
          <w:sz w:val="32"/>
          <w:szCs w:val="32"/>
        </w:rPr>
        <w:t>по предупреждению</w:t>
      </w:r>
      <w:r w:rsidRPr="005E7723">
        <w:rPr>
          <w:sz w:val="32"/>
          <w:szCs w:val="32"/>
        </w:rPr>
        <w:t xml:space="preserve"> и ликвидации болезней животных</w:t>
      </w:r>
      <w:r>
        <w:rPr>
          <w:sz w:val="32"/>
          <w:szCs w:val="32"/>
        </w:rPr>
        <w:t>.</w:t>
      </w:r>
    </w:p>
    <w:p w:rsidR="005E7723" w:rsidRPr="005E7723" w:rsidRDefault="005E7723" w:rsidP="008D74EA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Pr="005E7723">
        <w:rPr>
          <w:sz w:val="32"/>
          <w:szCs w:val="32"/>
        </w:rPr>
        <w:t>5880</w:t>
      </w:r>
      <w:r>
        <w:rPr>
          <w:sz w:val="32"/>
          <w:szCs w:val="32"/>
        </w:rPr>
        <w:t>,3 тыс.руб.</w:t>
      </w:r>
      <w:r w:rsidRPr="005E7723">
        <w:rPr>
          <w:sz w:val="32"/>
          <w:szCs w:val="32"/>
        </w:rPr>
        <w:t xml:space="preserve"> направлены на выплату субсиди</w:t>
      </w:r>
      <w:r w:rsidR="008D74EA">
        <w:rPr>
          <w:sz w:val="32"/>
          <w:szCs w:val="32"/>
        </w:rPr>
        <w:t>и  по организации транспортного</w:t>
      </w:r>
      <w:r w:rsidRPr="005E7723">
        <w:rPr>
          <w:sz w:val="32"/>
          <w:szCs w:val="32"/>
        </w:rPr>
        <w:t xml:space="preserve"> о</w:t>
      </w:r>
      <w:r w:rsidR="008D74EA">
        <w:rPr>
          <w:sz w:val="32"/>
          <w:szCs w:val="32"/>
        </w:rPr>
        <w:t xml:space="preserve">бслуживания населения </w:t>
      </w:r>
      <w:r w:rsidR="007E7F99">
        <w:rPr>
          <w:sz w:val="32"/>
          <w:szCs w:val="32"/>
        </w:rPr>
        <w:t>по муниципальным  маршрутам</w:t>
      </w:r>
      <w:proofErr w:type="gramStart"/>
      <w:r w:rsidR="007E7F99">
        <w:rPr>
          <w:sz w:val="32"/>
          <w:szCs w:val="32"/>
        </w:rPr>
        <w:t xml:space="preserve"> </w:t>
      </w:r>
      <w:r w:rsidRPr="005E7723">
        <w:rPr>
          <w:sz w:val="32"/>
          <w:szCs w:val="32"/>
        </w:rPr>
        <w:t>.</w:t>
      </w:r>
      <w:proofErr w:type="gramEnd"/>
      <w:r w:rsidRPr="005E7723">
        <w:rPr>
          <w:b/>
          <w:sz w:val="32"/>
          <w:szCs w:val="32"/>
        </w:rPr>
        <w:t xml:space="preserve">                                                                                                                                  </w:t>
      </w:r>
    </w:p>
    <w:p w:rsidR="005E7723" w:rsidRDefault="008D74EA" w:rsidP="005E7723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-3242,1 тыс.руб. </w:t>
      </w:r>
      <w:proofErr w:type="gramStart"/>
      <w:r w:rsidR="005E7723" w:rsidRPr="005E7723">
        <w:rPr>
          <w:sz w:val="32"/>
          <w:szCs w:val="32"/>
        </w:rPr>
        <w:t>направлены</w:t>
      </w:r>
      <w:proofErr w:type="gramEnd"/>
      <w:r w:rsidR="005E7723" w:rsidRPr="005E7723">
        <w:rPr>
          <w:sz w:val="32"/>
          <w:szCs w:val="32"/>
        </w:rPr>
        <w:t xml:space="preserve"> на ремонт и содержание автомоб</w:t>
      </w:r>
      <w:r>
        <w:rPr>
          <w:sz w:val="32"/>
          <w:szCs w:val="32"/>
        </w:rPr>
        <w:t>ильных дорог сельских поселений</w:t>
      </w:r>
      <w:r w:rsidR="005E7723" w:rsidRPr="005E7723">
        <w:rPr>
          <w:sz w:val="32"/>
          <w:szCs w:val="32"/>
        </w:rPr>
        <w:t xml:space="preserve"> за счет средств </w:t>
      </w:r>
      <w:r>
        <w:rPr>
          <w:sz w:val="32"/>
          <w:szCs w:val="32"/>
        </w:rPr>
        <w:t xml:space="preserve">бюджета района  и  за счет средств </w:t>
      </w:r>
      <w:r w:rsidR="005E7723" w:rsidRPr="005E7723">
        <w:rPr>
          <w:sz w:val="32"/>
          <w:szCs w:val="32"/>
        </w:rPr>
        <w:t>облас</w:t>
      </w:r>
      <w:r>
        <w:rPr>
          <w:sz w:val="32"/>
          <w:szCs w:val="32"/>
        </w:rPr>
        <w:t xml:space="preserve">тного бюджета в сумме </w:t>
      </w:r>
      <w:r w:rsidR="007E7F99">
        <w:rPr>
          <w:sz w:val="32"/>
          <w:szCs w:val="32"/>
        </w:rPr>
        <w:t>5489,1</w:t>
      </w:r>
      <w:r>
        <w:rPr>
          <w:sz w:val="32"/>
          <w:szCs w:val="32"/>
        </w:rPr>
        <w:t xml:space="preserve"> тыс.</w:t>
      </w:r>
      <w:r w:rsidR="005E7723" w:rsidRPr="005E7723">
        <w:rPr>
          <w:sz w:val="32"/>
          <w:szCs w:val="32"/>
        </w:rPr>
        <w:t xml:space="preserve"> рублей.</w:t>
      </w:r>
    </w:p>
    <w:p w:rsidR="00DF6E47" w:rsidRDefault="00DF6E47" w:rsidP="005E7723">
      <w:pPr>
        <w:ind w:firstLine="709"/>
        <w:jc w:val="both"/>
        <w:rPr>
          <w:sz w:val="32"/>
          <w:szCs w:val="32"/>
        </w:rPr>
      </w:pPr>
    </w:p>
    <w:p w:rsidR="00F6649E" w:rsidRDefault="00F6649E" w:rsidP="00F6649E">
      <w:pPr>
        <w:ind w:firstLine="709"/>
        <w:jc w:val="center"/>
        <w:rPr>
          <w:b/>
          <w:i/>
          <w:color w:val="943634" w:themeColor="accent2" w:themeShade="BF"/>
          <w:sz w:val="32"/>
          <w:szCs w:val="32"/>
        </w:rPr>
      </w:pPr>
      <w:r w:rsidRPr="00F6649E">
        <w:rPr>
          <w:b/>
          <w:i/>
          <w:color w:val="943634" w:themeColor="accent2" w:themeShade="BF"/>
          <w:sz w:val="32"/>
          <w:szCs w:val="32"/>
        </w:rPr>
        <w:t>Межбюджетные трансферты  бюджетам муниципальных  образований</w:t>
      </w:r>
    </w:p>
    <w:p w:rsidR="00A22364" w:rsidRPr="00A22364" w:rsidRDefault="00A22364" w:rsidP="00F6649E">
      <w:pPr>
        <w:ind w:firstLine="709"/>
        <w:jc w:val="center"/>
        <w:rPr>
          <w:color w:val="943634" w:themeColor="accent2" w:themeShade="BF"/>
          <w:sz w:val="28"/>
          <w:szCs w:val="28"/>
        </w:rPr>
      </w:pPr>
      <w:r w:rsidRPr="00A22364">
        <w:rPr>
          <w:b/>
          <w:i/>
          <w:color w:val="943634" w:themeColor="accent2" w:themeShade="BF"/>
          <w:sz w:val="28"/>
          <w:szCs w:val="28"/>
        </w:rPr>
        <w:t xml:space="preserve">                                   </w:t>
      </w:r>
      <w:r w:rsidRPr="00A22364">
        <w:rPr>
          <w:color w:val="943634" w:themeColor="accent2" w:themeShade="BF"/>
          <w:sz w:val="28"/>
          <w:szCs w:val="28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2127"/>
        <w:gridCol w:w="1821"/>
        <w:gridCol w:w="1826"/>
      </w:tblGrid>
      <w:tr w:rsidR="00DF6E47" w:rsidTr="00A22364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835" w:type="dxa"/>
            <w:shd w:val="clear" w:color="auto" w:fill="DDD9C3" w:themeFill="background2" w:themeFillShade="E6"/>
          </w:tcPr>
          <w:p w:rsidR="00DF6E47" w:rsidRPr="00DF6E47" w:rsidRDefault="00DF6E47" w:rsidP="00F6649E">
            <w:pPr>
              <w:ind w:firstLine="709"/>
              <w:jc w:val="both"/>
              <w:rPr>
                <w:sz w:val="28"/>
                <w:szCs w:val="28"/>
              </w:rPr>
            </w:pPr>
            <w:r w:rsidRPr="00DF6E4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:rsidR="00DF6E47" w:rsidRPr="00A22364" w:rsidRDefault="00DF6E47" w:rsidP="00F6649E">
            <w:pPr>
              <w:ind w:firstLine="709"/>
              <w:jc w:val="both"/>
            </w:pPr>
            <w:r w:rsidRPr="00A22364">
              <w:t>2023год</w:t>
            </w:r>
          </w:p>
        </w:tc>
        <w:tc>
          <w:tcPr>
            <w:tcW w:w="1821" w:type="dxa"/>
            <w:shd w:val="clear" w:color="auto" w:fill="DDD9C3" w:themeFill="background2" w:themeFillShade="E6"/>
          </w:tcPr>
          <w:p w:rsidR="00DF6E47" w:rsidRPr="00A22364" w:rsidRDefault="00DF6E47" w:rsidP="00DF6E47">
            <w:pPr>
              <w:jc w:val="both"/>
            </w:pPr>
            <w:r w:rsidRPr="00A22364">
              <w:t>2024 год</w:t>
            </w:r>
          </w:p>
        </w:tc>
        <w:tc>
          <w:tcPr>
            <w:tcW w:w="1826" w:type="dxa"/>
            <w:shd w:val="clear" w:color="auto" w:fill="DDD9C3" w:themeFill="background2" w:themeFillShade="E6"/>
          </w:tcPr>
          <w:p w:rsidR="00DF6E47" w:rsidRPr="00A22364" w:rsidRDefault="00A22364" w:rsidP="00DF6E47">
            <w:pPr>
              <w:jc w:val="both"/>
            </w:pPr>
            <w:r w:rsidRPr="00A22364">
              <w:t xml:space="preserve"> </w:t>
            </w:r>
            <w:r>
              <w:t xml:space="preserve">      </w:t>
            </w:r>
            <w:r w:rsidRPr="00A22364">
              <w:t xml:space="preserve"> % 2024г</w:t>
            </w:r>
            <w:proofErr w:type="gramStart"/>
            <w:r w:rsidRPr="00A22364">
              <w:t>.к</w:t>
            </w:r>
            <w:proofErr w:type="gramEnd"/>
            <w:r w:rsidRPr="00A22364">
              <w:t>2023г.</w:t>
            </w:r>
          </w:p>
        </w:tc>
      </w:tr>
      <w:tr w:rsidR="00DF6E47" w:rsidTr="00A22364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835" w:type="dxa"/>
            <w:shd w:val="clear" w:color="auto" w:fill="DDD9C3" w:themeFill="background2" w:themeFillShade="E6"/>
          </w:tcPr>
          <w:p w:rsidR="00DF6E47" w:rsidRPr="00A22364" w:rsidRDefault="00DF6E47" w:rsidP="00A22364">
            <w:pPr>
              <w:jc w:val="center"/>
            </w:pPr>
            <w:r w:rsidRPr="00A22364">
              <w:t xml:space="preserve">Дотация </w:t>
            </w:r>
            <w:r w:rsidR="00A22364">
              <w:t xml:space="preserve">на выравнивание бюджетной </w:t>
            </w:r>
            <w:r w:rsidR="00A22364" w:rsidRPr="00A22364">
              <w:t>обеспеченности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:rsidR="00DF6E47" w:rsidRPr="00A22364" w:rsidRDefault="00A22364" w:rsidP="00F6649E">
            <w:pPr>
              <w:ind w:firstLine="709"/>
              <w:jc w:val="both"/>
            </w:pPr>
            <w:r w:rsidRPr="00A22364">
              <w:t>1001,1</w:t>
            </w:r>
          </w:p>
        </w:tc>
        <w:tc>
          <w:tcPr>
            <w:tcW w:w="1821" w:type="dxa"/>
            <w:shd w:val="clear" w:color="auto" w:fill="DDD9C3" w:themeFill="background2" w:themeFillShade="E6"/>
          </w:tcPr>
          <w:p w:rsidR="00DF6E47" w:rsidRPr="00A22364" w:rsidRDefault="00A22364" w:rsidP="00DF6E47">
            <w:pPr>
              <w:jc w:val="both"/>
            </w:pPr>
            <w:r w:rsidRPr="00A22364">
              <w:t>972,0</w:t>
            </w:r>
          </w:p>
        </w:tc>
        <w:tc>
          <w:tcPr>
            <w:tcW w:w="1826" w:type="dxa"/>
            <w:shd w:val="clear" w:color="auto" w:fill="DDD9C3" w:themeFill="background2" w:themeFillShade="E6"/>
          </w:tcPr>
          <w:p w:rsidR="00DF6E47" w:rsidRPr="00A22364" w:rsidRDefault="00A22364" w:rsidP="00DF6E47">
            <w:pPr>
              <w:jc w:val="both"/>
            </w:pPr>
            <w:r w:rsidRPr="00A22364">
              <w:t>-</w:t>
            </w:r>
            <w:r>
              <w:t xml:space="preserve"> 97,0</w:t>
            </w:r>
          </w:p>
        </w:tc>
      </w:tr>
      <w:tr w:rsidR="00A22364" w:rsidTr="00A22364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835" w:type="dxa"/>
            <w:shd w:val="clear" w:color="auto" w:fill="DDD9C3" w:themeFill="background2" w:themeFillShade="E6"/>
          </w:tcPr>
          <w:p w:rsidR="00A22364" w:rsidRPr="00A22364" w:rsidRDefault="00A22364" w:rsidP="00A22364">
            <w:pPr>
              <w:jc w:val="center"/>
            </w:pPr>
            <w:r>
              <w:t>Дотация  на сбалансированность бюджетов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:rsidR="00A22364" w:rsidRPr="00A22364" w:rsidRDefault="00A22364" w:rsidP="00F6649E">
            <w:pPr>
              <w:ind w:firstLine="709"/>
              <w:jc w:val="both"/>
            </w:pPr>
            <w:r>
              <w:t>5979,7</w:t>
            </w:r>
          </w:p>
        </w:tc>
        <w:tc>
          <w:tcPr>
            <w:tcW w:w="1821" w:type="dxa"/>
            <w:shd w:val="clear" w:color="auto" w:fill="DDD9C3" w:themeFill="background2" w:themeFillShade="E6"/>
          </w:tcPr>
          <w:p w:rsidR="00A22364" w:rsidRPr="00A22364" w:rsidRDefault="00A22364" w:rsidP="00DF6E47">
            <w:pPr>
              <w:jc w:val="both"/>
            </w:pPr>
            <w:r>
              <w:t>7493,8</w:t>
            </w:r>
          </w:p>
        </w:tc>
        <w:tc>
          <w:tcPr>
            <w:tcW w:w="1826" w:type="dxa"/>
            <w:shd w:val="clear" w:color="auto" w:fill="DDD9C3" w:themeFill="background2" w:themeFillShade="E6"/>
          </w:tcPr>
          <w:p w:rsidR="00A22364" w:rsidRPr="00A22364" w:rsidRDefault="00A22364" w:rsidP="00DF6E47">
            <w:pPr>
              <w:jc w:val="both"/>
            </w:pPr>
            <w:r>
              <w:t>125,3</w:t>
            </w:r>
          </w:p>
        </w:tc>
      </w:tr>
    </w:tbl>
    <w:p w:rsidR="00F6649E" w:rsidRPr="005E7723" w:rsidRDefault="00F6649E" w:rsidP="005E7723">
      <w:pPr>
        <w:ind w:firstLine="709"/>
        <w:jc w:val="both"/>
        <w:rPr>
          <w:sz w:val="32"/>
          <w:szCs w:val="32"/>
        </w:rPr>
      </w:pPr>
    </w:p>
    <w:p w:rsidR="00CA47EF" w:rsidRPr="00960444" w:rsidRDefault="00122276" w:rsidP="00CA47EF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На все остальные  расходы  бюджета  приходится 2,5 %.</w:t>
      </w:r>
    </w:p>
    <w:p w:rsidR="00C10F36" w:rsidRDefault="00C10F36" w:rsidP="00C10F36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По состоянию на 1 января т.г. недоимка во в</w:t>
      </w:r>
      <w:r w:rsidR="00975CD9">
        <w:rPr>
          <w:sz w:val="32"/>
          <w:szCs w:val="32"/>
        </w:rPr>
        <w:t xml:space="preserve">се уровни бюджета составила </w:t>
      </w:r>
      <w:r w:rsidR="00532A6E">
        <w:rPr>
          <w:sz w:val="32"/>
          <w:szCs w:val="32"/>
        </w:rPr>
        <w:t xml:space="preserve"> 15,5 млн.руб., что ниже уровня  прошлого года </w:t>
      </w:r>
      <w:r w:rsidR="00A22364">
        <w:rPr>
          <w:sz w:val="32"/>
          <w:szCs w:val="32"/>
        </w:rPr>
        <w:t xml:space="preserve"> на </w:t>
      </w:r>
      <w:r w:rsidR="00A22364">
        <w:rPr>
          <w:sz w:val="32"/>
          <w:szCs w:val="32"/>
        </w:rPr>
        <w:t xml:space="preserve">2,3 % </w:t>
      </w:r>
      <w:r w:rsidR="00A22364">
        <w:rPr>
          <w:sz w:val="32"/>
          <w:szCs w:val="32"/>
        </w:rPr>
        <w:t xml:space="preserve"> </w:t>
      </w:r>
      <w:r>
        <w:rPr>
          <w:sz w:val="32"/>
          <w:szCs w:val="32"/>
        </w:rPr>
        <w:t>.</w:t>
      </w:r>
    </w:p>
    <w:p w:rsidR="00F6649E" w:rsidRDefault="00F6649E" w:rsidP="00C10F36">
      <w:pPr>
        <w:spacing w:line="276" w:lineRule="auto"/>
        <w:jc w:val="both"/>
        <w:rPr>
          <w:sz w:val="32"/>
          <w:szCs w:val="32"/>
        </w:rPr>
      </w:pPr>
    </w:p>
    <w:p w:rsidR="0035143B" w:rsidRDefault="0035143B" w:rsidP="00C10F36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Кредиторская задолженность </w:t>
      </w:r>
      <w:r w:rsidR="00A22364">
        <w:rPr>
          <w:sz w:val="32"/>
          <w:szCs w:val="32"/>
        </w:rPr>
        <w:t xml:space="preserve">перед всеми уровнями бюджетов бюджетной системы и поставщиками </w:t>
      </w:r>
      <w:bookmarkStart w:id="0" w:name="_GoBack"/>
      <w:bookmarkEnd w:id="0"/>
      <w:r>
        <w:rPr>
          <w:sz w:val="32"/>
          <w:szCs w:val="32"/>
        </w:rPr>
        <w:t xml:space="preserve"> отсутствует.</w:t>
      </w:r>
    </w:p>
    <w:p w:rsidR="00C10F36" w:rsidRDefault="00C10F36" w:rsidP="00C10F36">
      <w:pPr>
        <w:jc w:val="both"/>
        <w:rPr>
          <w:rFonts w:ascii="Cambria" w:hAnsi="Cambria"/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rFonts w:ascii="Cambria" w:hAnsi="Cambria"/>
          <w:sz w:val="32"/>
          <w:szCs w:val="32"/>
        </w:rPr>
        <w:t xml:space="preserve"> Сегодня для</w:t>
      </w:r>
      <w:r>
        <w:rPr>
          <w:sz w:val="32"/>
          <w:szCs w:val="32"/>
        </w:rPr>
        <w:t xml:space="preserve"> динамичного развития  бюджетной сферы нашего  района,  не допущения  кредиторской задолженности и своевременного  осуществления финансирования  первоочередных и социально значимых расходов необходимо </w:t>
      </w:r>
      <w:r>
        <w:rPr>
          <w:rFonts w:ascii="Cambria" w:hAnsi="Cambria"/>
          <w:sz w:val="32"/>
          <w:szCs w:val="32"/>
        </w:rPr>
        <w:t xml:space="preserve"> </w:t>
      </w:r>
      <w:r>
        <w:rPr>
          <w:sz w:val="32"/>
          <w:szCs w:val="32"/>
        </w:rPr>
        <w:t xml:space="preserve"> обеспечить рост  поступления  налоговых и неналоговых доходов  бюджета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C10F36" w:rsidRDefault="00C10F36" w:rsidP="00C10F3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Необходимо продолжить всем органам власти совместную работу в части:</w:t>
      </w:r>
    </w:p>
    <w:p w:rsidR="00C10F36" w:rsidRDefault="00C10F36" w:rsidP="00C10F3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повышения уровня ответственности главных администраторов доходов за качественное прогнозирование и исполнение поступлений.</w:t>
      </w:r>
    </w:p>
    <w:p w:rsidR="00C10F36" w:rsidRDefault="00C10F36" w:rsidP="00C10F3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вовлечения в налоговый оборот объектов недвижимости, земельных участков, по которым отсутствуют характеристики, кадастровые номера и не оформлены права собственности;</w:t>
      </w:r>
    </w:p>
    <w:p w:rsidR="00C10F36" w:rsidRDefault="00C10F36" w:rsidP="00C10F36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сокращения задолженности по налогам и сборам, неналоговым доходам;</w:t>
      </w:r>
    </w:p>
    <w:p w:rsidR="00C10F36" w:rsidRDefault="00C10F36" w:rsidP="00C10F36">
      <w:pPr>
        <w:jc w:val="both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        И конечн</w:t>
      </w:r>
      <w:proofErr w:type="gramStart"/>
      <w:r>
        <w:rPr>
          <w:rFonts w:ascii="Cambria" w:hAnsi="Cambria"/>
          <w:sz w:val="32"/>
          <w:szCs w:val="32"/>
        </w:rPr>
        <w:t>о-</w:t>
      </w:r>
      <w:proofErr w:type="gramEnd"/>
      <w:r>
        <w:rPr>
          <w:rFonts w:ascii="Cambria" w:hAnsi="Cambria"/>
          <w:sz w:val="32"/>
          <w:szCs w:val="32"/>
        </w:rPr>
        <w:t xml:space="preserve"> соблюдение условий получения межбюджетных трансфертов, установленных соглашениями   заключенными между Департаментом финансов Брянской области и администрацией  района, что предотвратит снижение объема  финансирования межбюджетных трансфертов из  областного бюджета.</w:t>
      </w:r>
    </w:p>
    <w:p w:rsidR="00C10F36" w:rsidRDefault="00C10F36" w:rsidP="00C10F36">
      <w:pPr>
        <w:shd w:val="clear" w:color="auto" w:fill="FFFFFF"/>
        <w:tabs>
          <w:tab w:val="left" w:pos="851"/>
          <w:tab w:val="center" w:pos="1134"/>
        </w:tabs>
        <w:spacing w:line="276" w:lineRule="auto"/>
        <w:jc w:val="both"/>
        <w:rPr>
          <w:sz w:val="28"/>
          <w:szCs w:val="28"/>
        </w:rPr>
      </w:pPr>
    </w:p>
    <w:p w:rsidR="00C10F36" w:rsidRDefault="00C10F36" w:rsidP="00C10F36">
      <w:pPr>
        <w:shd w:val="clear" w:color="auto" w:fill="FFFFFF"/>
        <w:spacing w:before="10" w:line="276" w:lineRule="auto"/>
        <w:ind w:left="19" w:right="-58" w:firstLine="701"/>
        <w:jc w:val="both"/>
        <w:rPr>
          <w:sz w:val="28"/>
          <w:szCs w:val="28"/>
        </w:rPr>
      </w:pPr>
    </w:p>
    <w:p w:rsidR="00C10F36" w:rsidRDefault="00C10F36" w:rsidP="00C10F36">
      <w:pPr>
        <w:spacing w:line="276" w:lineRule="auto"/>
        <w:rPr>
          <w:sz w:val="28"/>
          <w:szCs w:val="28"/>
        </w:rPr>
      </w:pPr>
    </w:p>
    <w:p w:rsidR="00C10F36" w:rsidRDefault="00C10F36" w:rsidP="00C10F36">
      <w:pPr>
        <w:rPr>
          <w:sz w:val="28"/>
          <w:szCs w:val="28"/>
        </w:rPr>
      </w:pPr>
    </w:p>
    <w:p w:rsidR="00C10F36" w:rsidRDefault="00C10F36" w:rsidP="00C10F36">
      <w:pPr>
        <w:rPr>
          <w:sz w:val="28"/>
          <w:szCs w:val="28"/>
        </w:rPr>
      </w:pPr>
    </w:p>
    <w:p w:rsidR="00C10F36" w:rsidRDefault="00C10F36" w:rsidP="00C10F36">
      <w:pPr>
        <w:rPr>
          <w:sz w:val="28"/>
          <w:szCs w:val="28"/>
        </w:rPr>
      </w:pPr>
    </w:p>
    <w:p w:rsidR="00C10F36" w:rsidRDefault="00C10F36" w:rsidP="00C10F36">
      <w:pPr>
        <w:rPr>
          <w:sz w:val="28"/>
          <w:szCs w:val="28"/>
        </w:rPr>
      </w:pPr>
    </w:p>
    <w:p w:rsidR="00C10F36" w:rsidRDefault="00C10F36" w:rsidP="00C10F36">
      <w:pPr>
        <w:rPr>
          <w:sz w:val="28"/>
          <w:szCs w:val="28"/>
        </w:rPr>
      </w:pPr>
    </w:p>
    <w:p w:rsidR="00D4154F" w:rsidRDefault="00D4154F"/>
    <w:sectPr w:rsidR="00D41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15054"/>
    <w:multiLevelType w:val="hybridMultilevel"/>
    <w:tmpl w:val="155E0380"/>
    <w:lvl w:ilvl="0" w:tplc="2B4A09C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00E2D76"/>
    <w:multiLevelType w:val="hybridMultilevel"/>
    <w:tmpl w:val="AA1EBAEE"/>
    <w:lvl w:ilvl="0" w:tplc="F2EE1DB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1FD7EF3"/>
    <w:multiLevelType w:val="hybridMultilevel"/>
    <w:tmpl w:val="BCBCF6F8"/>
    <w:lvl w:ilvl="0" w:tplc="A992C50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F36"/>
    <w:rsid w:val="00094FEE"/>
    <w:rsid w:val="000D021F"/>
    <w:rsid w:val="000E4503"/>
    <w:rsid w:val="00122276"/>
    <w:rsid w:val="00147133"/>
    <w:rsid w:val="00152C1C"/>
    <w:rsid w:val="001D1093"/>
    <w:rsid w:val="00245516"/>
    <w:rsid w:val="0026506D"/>
    <w:rsid w:val="002807EB"/>
    <w:rsid w:val="002B62AE"/>
    <w:rsid w:val="002E0BB8"/>
    <w:rsid w:val="002F3C95"/>
    <w:rsid w:val="00317DAE"/>
    <w:rsid w:val="0033434B"/>
    <w:rsid w:val="00342C95"/>
    <w:rsid w:val="0035143B"/>
    <w:rsid w:val="003925DF"/>
    <w:rsid w:val="00407D37"/>
    <w:rsid w:val="004537EA"/>
    <w:rsid w:val="004950AB"/>
    <w:rsid w:val="004C6F5D"/>
    <w:rsid w:val="004F53F5"/>
    <w:rsid w:val="00505F12"/>
    <w:rsid w:val="00532A6E"/>
    <w:rsid w:val="005610F4"/>
    <w:rsid w:val="00596BCD"/>
    <w:rsid w:val="005E7723"/>
    <w:rsid w:val="006433B1"/>
    <w:rsid w:val="006B0AA6"/>
    <w:rsid w:val="006D3B2A"/>
    <w:rsid w:val="006E3F77"/>
    <w:rsid w:val="00764DD2"/>
    <w:rsid w:val="00794C65"/>
    <w:rsid w:val="007E2F55"/>
    <w:rsid w:val="007E7A8E"/>
    <w:rsid w:val="007E7F99"/>
    <w:rsid w:val="008A19E8"/>
    <w:rsid w:val="008D74EA"/>
    <w:rsid w:val="00960444"/>
    <w:rsid w:val="00975CD9"/>
    <w:rsid w:val="009916CB"/>
    <w:rsid w:val="009E7804"/>
    <w:rsid w:val="00A1718D"/>
    <w:rsid w:val="00A22364"/>
    <w:rsid w:val="00B932AC"/>
    <w:rsid w:val="00C0161D"/>
    <w:rsid w:val="00C10F36"/>
    <w:rsid w:val="00CA47EF"/>
    <w:rsid w:val="00CA5CD8"/>
    <w:rsid w:val="00D4154F"/>
    <w:rsid w:val="00D41F58"/>
    <w:rsid w:val="00D463C0"/>
    <w:rsid w:val="00D8554A"/>
    <w:rsid w:val="00DF5D2E"/>
    <w:rsid w:val="00DF6E47"/>
    <w:rsid w:val="00E62F4D"/>
    <w:rsid w:val="00EA5C3E"/>
    <w:rsid w:val="00F1799D"/>
    <w:rsid w:val="00F6649E"/>
    <w:rsid w:val="00FB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0F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10F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F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0F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10F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F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4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696356668866684"/>
          <c:y val="5.0011349932609778E-2"/>
          <c:w val="0.70480514497091373"/>
          <c:h val="0.5440175214584663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2023год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налоговые,неналоговые</c:v>
                </c:pt>
                <c:pt idx="1">
                  <c:v>безвозмездные поступления</c:v>
                </c:pt>
                <c:pt idx="2">
                  <c:v>всего доходов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146.69999999999999</c:v>
                </c:pt>
                <c:pt idx="1">
                  <c:v>424.8</c:v>
                </c:pt>
                <c:pt idx="2">
                  <c:v>571.5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2024год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налоговые,неналоговые</c:v>
                </c:pt>
                <c:pt idx="1">
                  <c:v>безвозмездные поступления</c:v>
                </c:pt>
                <c:pt idx="2">
                  <c:v>всего доходов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225.5</c:v>
                </c:pt>
                <c:pt idx="1">
                  <c:v>477.9</c:v>
                </c:pt>
                <c:pt idx="2">
                  <c:v>703.3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налоговые,неналоговые</c:v>
                </c:pt>
                <c:pt idx="1">
                  <c:v>безвозмездные поступления</c:v>
                </c:pt>
                <c:pt idx="2">
                  <c:v>всего доходов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72191104"/>
        <c:axId val="172233856"/>
        <c:axId val="0"/>
      </c:bar3DChart>
      <c:catAx>
        <c:axId val="172191104"/>
        <c:scaling>
          <c:orientation val="minMax"/>
        </c:scaling>
        <c:delete val="0"/>
        <c:axPos val="b"/>
        <c:majorTickMark val="out"/>
        <c:minorTickMark val="none"/>
        <c:tickLblPos val="nextTo"/>
        <c:crossAx val="172233856"/>
        <c:crosses val="autoZero"/>
        <c:auto val="1"/>
        <c:lblAlgn val="ctr"/>
        <c:lblOffset val="100"/>
        <c:noMultiLvlLbl val="0"/>
      </c:catAx>
      <c:valAx>
        <c:axId val="1722338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72191104"/>
        <c:crosses val="autoZero"/>
        <c:crossBetween val="between"/>
      </c:valAx>
    </c:plotArea>
    <c:legend>
      <c:legendPos val="r"/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Налоги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НДФЛ</c:v>
                </c:pt>
                <c:pt idx="1">
                  <c:v>акцызы</c:v>
                </c:pt>
                <c:pt idx="2">
                  <c:v>госпошлина</c:v>
                </c:pt>
                <c:pt idx="3">
                  <c:v>доходы от использования  имущества</c:v>
                </c:pt>
                <c:pt idx="4">
                  <c:v>доходы от продажи</c:v>
                </c:pt>
                <c:pt idx="5">
                  <c:v>прочие</c:v>
                </c:pt>
                <c:pt idx="6">
                  <c:v>сельхозналог</c:v>
                </c:pt>
                <c:pt idx="7">
                  <c:v>патент.система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175.3</c:v>
                </c:pt>
                <c:pt idx="1">
                  <c:v>4</c:v>
                </c:pt>
                <c:pt idx="2">
                  <c:v>2.6</c:v>
                </c:pt>
                <c:pt idx="3">
                  <c:v>3.6</c:v>
                </c:pt>
                <c:pt idx="4">
                  <c:v>14.2</c:v>
                </c:pt>
                <c:pt idx="5">
                  <c:v>6.8</c:v>
                </c:pt>
                <c:pt idx="6">
                  <c:v>16.3</c:v>
                </c:pt>
                <c:pt idx="7">
                  <c:v>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981445343595486E-2"/>
          <c:y val="0.1060211687188953"/>
          <c:w val="0.63040561870840672"/>
          <c:h val="0.8939788312811046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госуправление</c:v>
                </c:pt>
                <c:pt idx="1">
                  <c:v>образование</c:v>
                </c:pt>
                <c:pt idx="2">
                  <c:v>культура</c:v>
                </c:pt>
                <c:pt idx="3">
                  <c:v>физ-ра и спорт</c:v>
                </c:pt>
                <c:pt idx="4">
                  <c:v>ЖКХ</c:v>
                </c:pt>
                <c:pt idx="5">
                  <c:v>нац.экономика</c:v>
                </c:pt>
                <c:pt idx="6">
                  <c:v>соц.политика</c:v>
                </c:pt>
                <c:pt idx="7">
                  <c:v>нац.оборона и безопасность</c:v>
                </c:pt>
                <c:pt idx="8">
                  <c:v>трансферты6,9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54.9</c:v>
                </c:pt>
                <c:pt idx="1">
                  <c:v>360.4</c:v>
                </c:pt>
                <c:pt idx="2">
                  <c:v>71.099999999999994</c:v>
                </c:pt>
                <c:pt idx="3">
                  <c:v>124.6</c:v>
                </c:pt>
                <c:pt idx="4">
                  <c:v>2.4</c:v>
                </c:pt>
                <c:pt idx="5">
                  <c:v>15.1</c:v>
                </c:pt>
                <c:pt idx="6">
                  <c:v>17.2</c:v>
                </c:pt>
                <c:pt idx="7">
                  <c:v>5.0999999999999996</c:v>
                </c:pt>
                <c:pt idx="8">
                  <c:v>8.5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650039802217097"/>
          <c:y val="0.17804901983691207"/>
          <c:w val="0.3349960197782903"/>
          <c:h val="0.8219509801630878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культура</c:v>
                </c:pt>
                <c:pt idx="2">
                  <c:v>физ-ра и спорт</c:v>
                </c:pt>
                <c:pt idx="3">
                  <c:v>соц.политика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360.4</c:v>
                </c:pt>
                <c:pt idx="1">
                  <c:v>71.099999999999994</c:v>
                </c:pt>
                <c:pt idx="2">
                  <c:v>124.6</c:v>
                </c:pt>
                <c:pt idx="3">
                  <c:v>9.8000000000000007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8CBDC-3443-4E2E-8075-7C050F61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2615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2025-03-03T13:18:00Z</dcterms:created>
  <dcterms:modified xsi:type="dcterms:W3CDTF">2025-03-07T07:07:00Z</dcterms:modified>
</cp:coreProperties>
</file>