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63" w:rsidRPr="00BF30C9" w:rsidRDefault="007F4D63" w:rsidP="007F4D63">
      <w:pPr>
        <w:ind w:firstLine="708"/>
        <w:jc w:val="both"/>
        <w:rPr>
          <w:b/>
          <w:i/>
          <w:color w:val="0070C0"/>
          <w:sz w:val="32"/>
          <w:szCs w:val="32"/>
          <w:u w:val="single"/>
        </w:rPr>
      </w:pPr>
      <w:r w:rsidRPr="007F4D63">
        <w:rPr>
          <w:b/>
          <w:color w:val="1F497D" w:themeColor="text2"/>
          <w:sz w:val="32"/>
          <w:szCs w:val="32"/>
          <w:u w:val="single"/>
        </w:rPr>
        <w:t xml:space="preserve">    </w:t>
      </w:r>
      <w:r w:rsidRPr="00BF30C9">
        <w:rPr>
          <w:b/>
          <w:i/>
          <w:color w:val="0070C0"/>
          <w:sz w:val="32"/>
          <w:szCs w:val="32"/>
          <w:u w:val="single"/>
        </w:rPr>
        <w:t>ОТЧЕТ ОБ ИСПОЛНЕНИИ БЮДЖЕТА</w:t>
      </w:r>
    </w:p>
    <w:p w:rsidR="007F4D63" w:rsidRPr="00BF30C9" w:rsidRDefault="007F4D63" w:rsidP="007F4D63">
      <w:pPr>
        <w:ind w:firstLine="708"/>
        <w:jc w:val="both"/>
        <w:rPr>
          <w:b/>
          <w:i/>
          <w:color w:val="0070C0"/>
          <w:sz w:val="32"/>
          <w:szCs w:val="32"/>
          <w:u w:val="single"/>
        </w:rPr>
      </w:pPr>
      <w:r w:rsidRPr="00BF30C9">
        <w:rPr>
          <w:b/>
          <w:i/>
          <w:color w:val="0070C0"/>
          <w:sz w:val="32"/>
          <w:szCs w:val="32"/>
          <w:u w:val="single"/>
        </w:rPr>
        <w:t>БРАСОВСКОГО МУНИЦИПАЛЬНОГО РАЙОНА</w:t>
      </w:r>
    </w:p>
    <w:p w:rsidR="007F4D63" w:rsidRPr="00BF30C9" w:rsidRDefault="007F4D63" w:rsidP="007F4D63">
      <w:pPr>
        <w:ind w:firstLine="708"/>
        <w:jc w:val="both"/>
        <w:rPr>
          <w:b/>
          <w:i/>
          <w:color w:val="0070C0"/>
          <w:sz w:val="32"/>
          <w:szCs w:val="32"/>
          <w:u w:val="single"/>
        </w:rPr>
      </w:pPr>
      <w:r w:rsidRPr="00BF30C9">
        <w:rPr>
          <w:b/>
          <w:i/>
          <w:color w:val="0070C0"/>
          <w:sz w:val="32"/>
          <w:szCs w:val="32"/>
          <w:u w:val="single"/>
        </w:rPr>
        <w:t xml:space="preserve">               ЗА  2021 ФИНАНСОВЫЙ ГОД</w:t>
      </w:r>
    </w:p>
    <w:p w:rsidR="007F4D63" w:rsidRPr="007F4D63" w:rsidRDefault="007F4D63" w:rsidP="007F4D63">
      <w:pPr>
        <w:ind w:firstLine="708"/>
        <w:jc w:val="both"/>
        <w:rPr>
          <w:b/>
          <w:i/>
          <w:color w:val="1F497D" w:themeColor="text2"/>
          <w:sz w:val="32"/>
          <w:szCs w:val="32"/>
          <w:u w:val="single"/>
        </w:rPr>
      </w:pPr>
    </w:p>
    <w:p w:rsidR="007F4D63" w:rsidRDefault="007F4D63" w:rsidP="007F4D63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Уважаемые депутаты и приглашенные</w:t>
      </w:r>
      <w:proofErr w:type="gramStart"/>
      <w:r>
        <w:rPr>
          <w:b/>
          <w:sz w:val="32"/>
          <w:szCs w:val="32"/>
        </w:rPr>
        <w:t xml:space="preserve"> !</w:t>
      </w:r>
      <w:proofErr w:type="gramEnd"/>
    </w:p>
    <w:p w:rsidR="007F4D63" w:rsidRDefault="007F4D63" w:rsidP="007F4D63">
      <w:pPr>
        <w:ind w:firstLine="708"/>
        <w:jc w:val="both"/>
        <w:rPr>
          <w:b/>
          <w:sz w:val="32"/>
          <w:szCs w:val="32"/>
        </w:rPr>
      </w:pPr>
    </w:p>
    <w:p w:rsidR="007F4D63" w:rsidRDefault="007F4D63" w:rsidP="007F4D63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eastAsia="Calibri"/>
          <w:sz w:val="32"/>
          <w:szCs w:val="32"/>
          <w:lang w:eastAsia="en-US"/>
        </w:rPr>
        <w:t xml:space="preserve"> Сегодня  на ваше рассмотрение и</w:t>
      </w:r>
      <w:r>
        <w:rPr>
          <w:sz w:val="32"/>
          <w:szCs w:val="32"/>
        </w:rPr>
        <w:t xml:space="preserve"> утверждение выносится отчет об исполнении бюджета района за  2021 год.</w:t>
      </w:r>
    </w:p>
    <w:p w:rsidR="00BF5673" w:rsidRDefault="00BF5673" w:rsidP="00BF567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BF5673">
        <w:rPr>
          <w:color w:val="000000"/>
          <w:sz w:val="32"/>
          <w:szCs w:val="32"/>
        </w:rPr>
        <w:t>Ежедневный мониторинг налоговых и неналоговых поступлений районного бюджета, п</w:t>
      </w:r>
      <w:r>
        <w:rPr>
          <w:color w:val="000000"/>
          <w:sz w:val="32"/>
          <w:szCs w:val="32"/>
        </w:rPr>
        <w:t xml:space="preserve">роводимый работниками </w:t>
      </w:r>
      <w:r w:rsidRPr="00BF5673">
        <w:rPr>
          <w:color w:val="000000"/>
          <w:sz w:val="32"/>
          <w:szCs w:val="32"/>
        </w:rPr>
        <w:t xml:space="preserve"> финансов</w:t>
      </w:r>
      <w:r>
        <w:rPr>
          <w:color w:val="000000"/>
          <w:sz w:val="32"/>
          <w:szCs w:val="32"/>
        </w:rPr>
        <w:t>ого отдела</w:t>
      </w:r>
      <w:r w:rsidRPr="00BF5673">
        <w:rPr>
          <w:color w:val="000000"/>
          <w:sz w:val="32"/>
          <w:szCs w:val="32"/>
        </w:rPr>
        <w:t>, оперативное взаимодействие с администраторами поступлений в районный бюджет, управлением федерального казначейства, структурными подразделениями администрации района позволил своевременно реагировать на динамику поступлений в течение года и принимать эффективные меры по мобилизации доходов в бюджет и эффективному использованию бюджетных средств.</w:t>
      </w:r>
    </w:p>
    <w:p w:rsidR="001E3BA0" w:rsidRDefault="001E3BA0" w:rsidP="001E3BA0">
      <w:pPr>
        <w:spacing w:after="200"/>
        <w:ind w:firstLine="709"/>
        <w:jc w:val="both"/>
        <w:rPr>
          <w:rFonts w:eastAsiaTheme="minorHAnsi"/>
          <w:bCs/>
          <w:iCs/>
          <w:sz w:val="32"/>
          <w:szCs w:val="32"/>
          <w:lang w:eastAsia="en-US"/>
        </w:rPr>
      </w:pPr>
      <w:r w:rsidRPr="001E3BA0">
        <w:rPr>
          <w:rFonts w:eastAsiaTheme="minorHAnsi"/>
          <w:bCs/>
          <w:iCs/>
          <w:sz w:val="32"/>
          <w:szCs w:val="32"/>
          <w:lang w:eastAsia="en-US"/>
        </w:rPr>
        <w:t>Исполнени</w:t>
      </w:r>
      <w:r>
        <w:rPr>
          <w:rFonts w:eastAsiaTheme="minorHAnsi"/>
          <w:bCs/>
          <w:iCs/>
          <w:sz w:val="32"/>
          <w:szCs w:val="32"/>
          <w:lang w:eastAsia="en-US"/>
        </w:rPr>
        <w:t>е бюджета района осуществлялось</w:t>
      </w:r>
      <w:r w:rsidRPr="001E3BA0">
        <w:rPr>
          <w:rFonts w:eastAsiaTheme="minorHAnsi"/>
          <w:bCs/>
          <w:iCs/>
          <w:sz w:val="32"/>
          <w:szCs w:val="32"/>
          <w:lang w:eastAsia="en-US"/>
        </w:rPr>
        <w:t xml:space="preserve"> с учетом</w:t>
      </w:r>
      <w:r w:rsidR="00B57767">
        <w:rPr>
          <w:rFonts w:eastAsiaTheme="minorHAnsi"/>
          <w:bCs/>
          <w:iCs/>
          <w:sz w:val="32"/>
          <w:szCs w:val="32"/>
          <w:lang w:eastAsia="en-US"/>
        </w:rPr>
        <w:t xml:space="preserve"> основных направлений бюджетной и  налоговой политики, которые</w:t>
      </w:r>
      <w:r w:rsidRPr="001E3BA0">
        <w:rPr>
          <w:rFonts w:eastAsiaTheme="minorHAnsi"/>
          <w:bCs/>
          <w:iCs/>
          <w:sz w:val="32"/>
          <w:szCs w:val="32"/>
          <w:lang w:eastAsia="en-US"/>
        </w:rPr>
        <w:t xml:space="preserve"> определяет базовые принципы, условия и подходы формиро</w:t>
      </w:r>
      <w:r w:rsidR="00B57767">
        <w:rPr>
          <w:rFonts w:eastAsiaTheme="minorHAnsi"/>
          <w:bCs/>
          <w:iCs/>
          <w:sz w:val="32"/>
          <w:szCs w:val="32"/>
          <w:lang w:eastAsia="en-US"/>
        </w:rPr>
        <w:t>вания и исполнения бюджета  района.</w:t>
      </w:r>
    </w:p>
    <w:p w:rsidR="00B57767" w:rsidRPr="001E3BA0" w:rsidRDefault="00B57767" w:rsidP="001E3BA0">
      <w:pPr>
        <w:spacing w:after="200"/>
        <w:ind w:firstLine="709"/>
        <w:jc w:val="both"/>
        <w:rPr>
          <w:rFonts w:eastAsiaTheme="minorHAnsi"/>
          <w:bCs/>
          <w:iCs/>
          <w:sz w:val="32"/>
          <w:szCs w:val="32"/>
          <w:lang w:eastAsia="en-US"/>
        </w:rPr>
      </w:pPr>
      <w:r>
        <w:rPr>
          <w:rFonts w:eastAsiaTheme="minorHAnsi"/>
          <w:bCs/>
          <w:iCs/>
          <w:noProof/>
          <w:sz w:val="32"/>
          <w:szCs w:val="32"/>
        </w:rPr>
        <w:drawing>
          <wp:inline distT="0" distB="0" distL="0" distR="0">
            <wp:extent cx="5486400" cy="320040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E3BA0" w:rsidRPr="00BF5673" w:rsidRDefault="001E3BA0" w:rsidP="00BF567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</w:p>
    <w:p w:rsidR="007F4D63" w:rsidRDefault="007F4D63" w:rsidP="007F4D63">
      <w:pPr>
        <w:ind w:firstLine="567"/>
        <w:rPr>
          <w:sz w:val="32"/>
          <w:szCs w:val="32"/>
        </w:rPr>
      </w:pPr>
      <w:r>
        <w:rPr>
          <w:sz w:val="32"/>
          <w:szCs w:val="32"/>
        </w:rPr>
        <w:t>На территории  Брасовского района в доход  бюджетов всех уровней  начислено налоговых доходов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администрируемых </w:t>
      </w:r>
      <w:r w:rsidR="004F6042">
        <w:rPr>
          <w:sz w:val="32"/>
          <w:szCs w:val="32"/>
        </w:rPr>
        <w:lastRenderedPageBreak/>
        <w:t>налоговой службой в сумме 332,7</w:t>
      </w:r>
      <w:r w:rsidR="00DB047D">
        <w:rPr>
          <w:sz w:val="32"/>
          <w:szCs w:val="32"/>
        </w:rPr>
        <w:t xml:space="preserve"> млн.руб. К уровню 2020</w:t>
      </w:r>
      <w:r>
        <w:rPr>
          <w:sz w:val="32"/>
          <w:szCs w:val="32"/>
        </w:rPr>
        <w:t xml:space="preserve"> года  начисл</w:t>
      </w:r>
      <w:r w:rsidR="00D864F0">
        <w:rPr>
          <w:sz w:val="32"/>
          <w:szCs w:val="32"/>
        </w:rPr>
        <w:t xml:space="preserve">енная сумма  увеличилась на  82,5 </w:t>
      </w:r>
      <w:r>
        <w:rPr>
          <w:sz w:val="32"/>
          <w:szCs w:val="32"/>
        </w:rPr>
        <w:t xml:space="preserve"> млн.руб. В результате чего по данным той же налоговой службы с  территории  района в  истекшем  году  в доход бюджетов всех уровней мобилизовано н</w:t>
      </w:r>
      <w:r w:rsidR="00D864F0">
        <w:rPr>
          <w:sz w:val="32"/>
          <w:szCs w:val="32"/>
        </w:rPr>
        <w:t>алоговых доходов  в сумме 375,6</w:t>
      </w:r>
      <w:r>
        <w:rPr>
          <w:sz w:val="32"/>
          <w:szCs w:val="32"/>
        </w:rPr>
        <w:t>млн.руб.</w:t>
      </w:r>
      <w:r w:rsidR="00A34204">
        <w:rPr>
          <w:kern w:val="16"/>
          <w:sz w:val="32"/>
          <w:szCs w:val="32"/>
        </w:rPr>
        <w:t xml:space="preserve"> , </w:t>
      </w:r>
      <w:proofErr w:type="spellStart"/>
      <w:r w:rsidR="00A34204">
        <w:rPr>
          <w:kern w:val="16"/>
          <w:sz w:val="32"/>
          <w:szCs w:val="32"/>
        </w:rPr>
        <w:t>т.е</w:t>
      </w:r>
      <w:proofErr w:type="spellEnd"/>
      <w:r w:rsidR="00A34204">
        <w:rPr>
          <w:kern w:val="16"/>
          <w:sz w:val="32"/>
          <w:szCs w:val="32"/>
        </w:rPr>
        <w:t xml:space="preserve"> к уровню 2020</w:t>
      </w:r>
      <w:r>
        <w:rPr>
          <w:kern w:val="16"/>
          <w:sz w:val="32"/>
          <w:szCs w:val="32"/>
        </w:rPr>
        <w:t xml:space="preserve"> го</w:t>
      </w:r>
      <w:r w:rsidR="00A34204">
        <w:rPr>
          <w:kern w:val="16"/>
          <w:sz w:val="32"/>
          <w:szCs w:val="32"/>
        </w:rPr>
        <w:t>д</w:t>
      </w:r>
      <w:r w:rsidR="00D864F0">
        <w:rPr>
          <w:kern w:val="16"/>
          <w:sz w:val="32"/>
          <w:szCs w:val="32"/>
        </w:rPr>
        <w:t>а поступления увеличились на 74</w:t>
      </w:r>
      <w:r>
        <w:rPr>
          <w:kern w:val="16"/>
          <w:sz w:val="32"/>
          <w:szCs w:val="32"/>
        </w:rPr>
        <w:t>,1 млн.руб.</w:t>
      </w:r>
    </w:p>
    <w:p w:rsidR="007F4D63" w:rsidRDefault="007F4D63" w:rsidP="007F4D63">
      <w:pPr>
        <w:spacing w:line="276" w:lineRule="auto"/>
        <w:rPr>
          <w:kern w:val="16"/>
          <w:sz w:val="32"/>
          <w:szCs w:val="32"/>
        </w:rPr>
      </w:pPr>
      <w:r>
        <w:rPr>
          <w:kern w:val="16"/>
          <w:sz w:val="32"/>
          <w:szCs w:val="32"/>
        </w:rPr>
        <w:t xml:space="preserve">      </w:t>
      </w:r>
    </w:p>
    <w:p w:rsidR="007F4D63" w:rsidRDefault="007F4D63" w:rsidP="007F4D63">
      <w:pPr>
        <w:spacing w:line="276" w:lineRule="auto"/>
        <w:ind w:firstLine="540"/>
        <w:jc w:val="center"/>
        <w:rPr>
          <w:kern w:val="16"/>
          <w:sz w:val="32"/>
          <w:szCs w:val="32"/>
        </w:rPr>
      </w:pPr>
      <w:r w:rsidRPr="00A34204">
        <w:rPr>
          <w:b/>
          <w:i/>
          <w:color w:val="0070C0"/>
          <w:kern w:val="16"/>
          <w:sz w:val="32"/>
          <w:szCs w:val="32"/>
          <w:u w:val="single"/>
        </w:rPr>
        <w:t>Динамика поступлений  в бюджеты всех уровней на территории  Брасовского района за 2018- 2020 годы</w:t>
      </w:r>
      <w:r w:rsidRPr="00A34204">
        <w:rPr>
          <w:b/>
          <w:i/>
          <w:color w:val="0070C0"/>
          <w:kern w:val="16"/>
          <w:sz w:val="32"/>
          <w:szCs w:val="32"/>
        </w:rPr>
        <w:t xml:space="preserve"> </w:t>
      </w:r>
      <w:r>
        <w:rPr>
          <w:b/>
          <w:i/>
          <w:kern w:val="16"/>
          <w:sz w:val="32"/>
          <w:szCs w:val="32"/>
        </w:rPr>
        <w:t>(</w:t>
      </w:r>
      <w:r>
        <w:rPr>
          <w:kern w:val="16"/>
          <w:sz w:val="32"/>
          <w:szCs w:val="32"/>
        </w:rPr>
        <w:t>по данным ф. 65-н)</w:t>
      </w:r>
    </w:p>
    <w:p w:rsidR="007F4D63" w:rsidRDefault="007F4D63" w:rsidP="007F4D63">
      <w:pPr>
        <w:spacing w:line="276" w:lineRule="auto"/>
        <w:ind w:firstLine="540"/>
        <w:rPr>
          <w:b/>
          <w:i/>
          <w:kern w:val="16"/>
          <w:sz w:val="32"/>
          <w:szCs w:val="32"/>
        </w:rPr>
      </w:pPr>
      <w:r>
        <w:rPr>
          <w:b/>
          <w:i/>
          <w:noProof/>
          <w:color w:val="FFFF00"/>
          <w:kern w:val="16"/>
        </w:rPr>
        <w:drawing>
          <wp:inline distT="0" distB="0" distL="0" distR="0">
            <wp:extent cx="4829175" cy="251460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4D63" w:rsidRDefault="007F4D63" w:rsidP="007F4D63">
      <w:pPr>
        <w:spacing w:line="276" w:lineRule="auto"/>
        <w:ind w:firstLine="540"/>
        <w:rPr>
          <w:sz w:val="32"/>
          <w:szCs w:val="32"/>
        </w:rPr>
      </w:pPr>
      <w:r>
        <w:rPr>
          <w:kern w:val="16"/>
          <w:sz w:val="32"/>
          <w:szCs w:val="32"/>
        </w:rPr>
        <w:t>Из общего объема средств, уплаченных налогоплательщиками с территории района, в федеральный бюджет</w:t>
      </w:r>
      <w:r w:rsidR="0002712E">
        <w:rPr>
          <w:sz w:val="32"/>
          <w:szCs w:val="32"/>
        </w:rPr>
        <w:t xml:space="preserve"> поступило   81,0</w:t>
      </w:r>
      <w:r>
        <w:rPr>
          <w:sz w:val="32"/>
          <w:szCs w:val="32"/>
        </w:rPr>
        <w:t xml:space="preserve">%   от общего объема налогов. На долю     </w:t>
      </w:r>
      <w:proofErr w:type="gramStart"/>
      <w:r>
        <w:rPr>
          <w:sz w:val="32"/>
          <w:szCs w:val="32"/>
        </w:rPr>
        <w:t>региональных</w:t>
      </w:r>
      <w:proofErr w:type="gramEnd"/>
      <w:r w:rsidR="0002712E">
        <w:rPr>
          <w:sz w:val="32"/>
          <w:szCs w:val="32"/>
        </w:rPr>
        <w:t xml:space="preserve"> приходиться  12,3 % или 46,4 млн.руб.  и 6,7%  или 25,1</w:t>
      </w:r>
      <w:r>
        <w:rPr>
          <w:sz w:val="32"/>
          <w:szCs w:val="32"/>
        </w:rPr>
        <w:t xml:space="preserve"> млн.руб.  составляют местные налоги. К уровню прошлого год</w:t>
      </w:r>
      <w:r w:rsidR="0002712E">
        <w:rPr>
          <w:sz w:val="32"/>
          <w:szCs w:val="32"/>
        </w:rPr>
        <w:t>а поступления увеличились на  74</w:t>
      </w:r>
      <w:r>
        <w:rPr>
          <w:sz w:val="32"/>
          <w:szCs w:val="32"/>
        </w:rPr>
        <w:t>,1 млн.руб. Из них, основная доля увеличения – это поступления  федеральных налогов.</w:t>
      </w:r>
    </w:p>
    <w:p w:rsidR="007F4D63" w:rsidRPr="001E3BA0" w:rsidRDefault="007F4D63" w:rsidP="007F4D63">
      <w:pPr>
        <w:spacing w:line="276" w:lineRule="auto"/>
        <w:ind w:firstLine="540"/>
        <w:rPr>
          <w:rFonts w:ascii="Cambria" w:hAnsi="Cambria"/>
          <w:b/>
          <w:i/>
          <w:color w:val="0070C0"/>
          <w:kern w:val="16"/>
          <w:sz w:val="32"/>
          <w:szCs w:val="32"/>
          <w:u w:val="single"/>
        </w:rPr>
      </w:pPr>
      <w:r>
        <w:rPr>
          <w:rFonts w:ascii="Cambria" w:hAnsi="Cambria"/>
          <w:b/>
          <w:i/>
          <w:kern w:val="16"/>
          <w:sz w:val="32"/>
          <w:szCs w:val="32"/>
        </w:rPr>
        <w:t xml:space="preserve">       </w:t>
      </w:r>
      <w:r w:rsidRPr="001E3BA0">
        <w:rPr>
          <w:rFonts w:ascii="Cambria" w:hAnsi="Cambria"/>
          <w:b/>
          <w:i/>
          <w:color w:val="0070C0"/>
          <w:kern w:val="16"/>
          <w:sz w:val="32"/>
          <w:szCs w:val="32"/>
          <w:u w:val="single"/>
        </w:rPr>
        <w:t>Остановимся на основных показателях</w:t>
      </w:r>
    </w:p>
    <w:p w:rsidR="007F4D63" w:rsidRPr="001E3BA0" w:rsidRDefault="007F4D63" w:rsidP="007F4D63">
      <w:pPr>
        <w:spacing w:line="276" w:lineRule="auto"/>
        <w:ind w:firstLine="540"/>
        <w:rPr>
          <w:b/>
          <w:i/>
          <w:color w:val="0070C0"/>
          <w:sz w:val="32"/>
          <w:szCs w:val="32"/>
          <w:u w:val="single"/>
        </w:rPr>
      </w:pPr>
      <w:r w:rsidRPr="001E3BA0">
        <w:rPr>
          <w:rFonts w:ascii="Cambria" w:hAnsi="Cambria"/>
          <w:b/>
          <w:i/>
          <w:color w:val="0070C0"/>
          <w:kern w:val="16"/>
          <w:sz w:val="32"/>
          <w:szCs w:val="32"/>
          <w:u w:val="single"/>
        </w:rPr>
        <w:t xml:space="preserve">                     исполнения бюджета</w:t>
      </w:r>
    </w:p>
    <w:p w:rsidR="007F4D63" w:rsidRDefault="007F4D63" w:rsidP="007F4D63">
      <w:pPr>
        <w:spacing w:line="276" w:lineRule="auto"/>
        <w:ind w:firstLine="54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</w:t>
      </w:r>
    </w:p>
    <w:p w:rsidR="007F4D63" w:rsidRDefault="007F4D63" w:rsidP="007F4D63">
      <w:pPr>
        <w:spacing w:line="276" w:lineRule="auto"/>
        <w:ind w:firstLine="540"/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 (в  млн.руб.)</w:t>
      </w:r>
    </w:p>
    <w:tbl>
      <w:tblPr>
        <w:tblW w:w="7395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560"/>
        <w:gridCol w:w="1845"/>
        <w:gridCol w:w="1556"/>
      </w:tblGrid>
      <w:tr w:rsidR="007F4D63" w:rsidTr="007F4D63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7F4D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 в2020</w:t>
            </w:r>
            <w:r w:rsidR="007F4D63">
              <w:rPr>
                <w:sz w:val="28"/>
                <w:szCs w:val="28"/>
                <w:lang w:eastAsia="en-US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Уточненный план 2021</w:t>
            </w:r>
            <w:r w:rsidR="007F4D63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 в 2021</w:t>
            </w:r>
            <w:r w:rsidR="007F4D63">
              <w:rPr>
                <w:sz w:val="28"/>
                <w:szCs w:val="28"/>
                <w:lang w:eastAsia="en-US"/>
              </w:rPr>
              <w:t>году</w:t>
            </w:r>
          </w:p>
        </w:tc>
      </w:tr>
      <w:tr w:rsidR="007F4D63" w:rsidTr="007F4D63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7F4D63">
            <w:pPr>
              <w:spacing w:line="276" w:lineRule="auto"/>
              <w:rPr>
                <w:b/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b/>
                <w:color w:val="0070C0"/>
                <w:sz w:val="28"/>
                <w:szCs w:val="28"/>
                <w:lang w:eastAsia="en-US"/>
              </w:rPr>
              <w:t xml:space="preserve">         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27765E">
            <w:pPr>
              <w:spacing w:line="276" w:lineRule="auto"/>
              <w:rPr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>351,6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27765E">
            <w:pPr>
              <w:spacing w:line="276" w:lineRule="auto"/>
              <w:rPr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>499,1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27765E">
            <w:pPr>
              <w:spacing w:line="276" w:lineRule="auto"/>
              <w:rPr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>499,7</w:t>
            </w:r>
          </w:p>
        </w:tc>
      </w:tr>
      <w:tr w:rsidR="007F4D63" w:rsidTr="007F4D63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7F4D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налоговые и </w:t>
            </w:r>
            <w:r>
              <w:rPr>
                <w:sz w:val="28"/>
                <w:szCs w:val="28"/>
                <w:lang w:eastAsia="en-US"/>
              </w:rPr>
              <w:lastRenderedPageBreak/>
              <w:t>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128,2</w:t>
            </w:r>
          </w:p>
        </w:tc>
      </w:tr>
      <w:tr w:rsidR="007F4D63" w:rsidTr="007F4D63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7F4D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377,7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Default="002776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371,5</w:t>
            </w:r>
          </w:p>
        </w:tc>
      </w:tr>
      <w:tr w:rsidR="007F4D63" w:rsidTr="007F4D63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7F4D63">
            <w:pPr>
              <w:spacing w:line="276" w:lineRule="auto"/>
              <w:rPr>
                <w:b/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 xml:space="preserve">       </w:t>
            </w:r>
            <w:r w:rsidRPr="0027765E">
              <w:rPr>
                <w:b/>
                <w:color w:val="0070C0"/>
                <w:sz w:val="28"/>
                <w:szCs w:val="28"/>
                <w:lang w:eastAsia="en-US"/>
              </w:rPr>
              <w:t xml:space="preserve">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27765E">
            <w:pPr>
              <w:spacing w:line="276" w:lineRule="auto"/>
              <w:rPr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>348,2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27765E">
            <w:pPr>
              <w:spacing w:line="276" w:lineRule="auto"/>
              <w:rPr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>505,6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63" w:rsidRPr="0027765E" w:rsidRDefault="0027765E">
            <w:pPr>
              <w:spacing w:line="276" w:lineRule="auto"/>
              <w:rPr>
                <w:color w:val="0070C0"/>
                <w:sz w:val="28"/>
                <w:szCs w:val="28"/>
                <w:lang w:eastAsia="en-US"/>
              </w:rPr>
            </w:pPr>
            <w:r w:rsidRPr="0027765E">
              <w:rPr>
                <w:color w:val="0070C0"/>
                <w:sz w:val="28"/>
                <w:szCs w:val="28"/>
                <w:lang w:eastAsia="en-US"/>
              </w:rPr>
              <w:t>499,2</w:t>
            </w:r>
          </w:p>
        </w:tc>
      </w:tr>
    </w:tbl>
    <w:p w:rsidR="007F4D63" w:rsidRDefault="007F4D63" w:rsidP="007F4D63">
      <w:pPr>
        <w:spacing w:line="276" w:lineRule="auto"/>
        <w:ind w:firstLine="540"/>
        <w:rPr>
          <w:sz w:val="28"/>
          <w:szCs w:val="28"/>
        </w:rPr>
      </w:pPr>
    </w:p>
    <w:p w:rsidR="007F4D63" w:rsidRDefault="007F4D63" w:rsidP="00272E40">
      <w:pPr>
        <w:spacing w:line="276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Доход</w:t>
      </w:r>
      <w:r w:rsidR="0027765E">
        <w:rPr>
          <w:sz w:val="32"/>
          <w:szCs w:val="32"/>
        </w:rPr>
        <w:t>ная часть бюджета района за 2021</w:t>
      </w:r>
      <w:r>
        <w:rPr>
          <w:sz w:val="32"/>
          <w:szCs w:val="32"/>
        </w:rPr>
        <w:t xml:space="preserve"> год  исполнена</w:t>
      </w:r>
      <w:r w:rsidR="0027765E">
        <w:rPr>
          <w:sz w:val="32"/>
          <w:szCs w:val="32"/>
        </w:rPr>
        <w:t xml:space="preserve">  по собственным доходам</w:t>
      </w:r>
      <w:r w:rsidR="00272E40">
        <w:rPr>
          <w:sz w:val="32"/>
          <w:szCs w:val="32"/>
        </w:rPr>
        <w:t xml:space="preserve"> </w:t>
      </w:r>
      <w:r w:rsidR="0027765E">
        <w:rPr>
          <w:sz w:val="32"/>
          <w:szCs w:val="32"/>
        </w:rPr>
        <w:t xml:space="preserve"> на 105,6</w:t>
      </w:r>
      <w:r>
        <w:rPr>
          <w:sz w:val="32"/>
          <w:szCs w:val="32"/>
        </w:rPr>
        <w:t xml:space="preserve">  % к уточненным годовым</w:t>
      </w:r>
      <w:r w:rsidR="00272E40">
        <w:rPr>
          <w:sz w:val="32"/>
          <w:szCs w:val="32"/>
        </w:rPr>
        <w:t xml:space="preserve"> плановым назначениям и на 146,3</w:t>
      </w:r>
      <w:r>
        <w:rPr>
          <w:sz w:val="32"/>
          <w:szCs w:val="32"/>
        </w:rPr>
        <w:t xml:space="preserve"> % к первоначально утвержденному бюджету. </w:t>
      </w:r>
    </w:p>
    <w:p w:rsidR="007F4D63" w:rsidRDefault="007F4D63" w:rsidP="007F4D63">
      <w:pPr>
        <w:spacing w:line="276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>При уточненном плане с</w:t>
      </w:r>
      <w:r w:rsidR="00272E40">
        <w:rPr>
          <w:sz w:val="32"/>
          <w:szCs w:val="32"/>
        </w:rPr>
        <w:t>обственных доходов в сумме 121,4</w:t>
      </w:r>
      <w:r>
        <w:rPr>
          <w:sz w:val="32"/>
          <w:szCs w:val="32"/>
        </w:rPr>
        <w:t>млн. руб., фактичес</w:t>
      </w:r>
      <w:r w:rsidR="00272E40">
        <w:rPr>
          <w:sz w:val="32"/>
          <w:szCs w:val="32"/>
        </w:rPr>
        <w:t>ки в бюджет поступило  128,2</w:t>
      </w:r>
      <w:r>
        <w:rPr>
          <w:sz w:val="32"/>
          <w:szCs w:val="32"/>
        </w:rPr>
        <w:t xml:space="preserve"> м</w:t>
      </w:r>
      <w:r w:rsidR="00272E40">
        <w:rPr>
          <w:sz w:val="32"/>
          <w:szCs w:val="32"/>
        </w:rPr>
        <w:t>лн. руб., что выше  уровня  2020 года на 131,6 % или  30,8 млн.руб.</w:t>
      </w:r>
    </w:p>
    <w:p w:rsidR="007F4D63" w:rsidRDefault="007F4D63" w:rsidP="007F4D63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Прирост со</w:t>
      </w:r>
      <w:r w:rsidR="00272E40">
        <w:rPr>
          <w:sz w:val="32"/>
          <w:szCs w:val="32"/>
        </w:rPr>
        <w:t>бственных доходов  к уровню 2020</w:t>
      </w:r>
      <w:r>
        <w:rPr>
          <w:sz w:val="32"/>
          <w:szCs w:val="32"/>
        </w:rPr>
        <w:t xml:space="preserve"> года дал налог на дох</w:t>
      </w:r>
      <w:r w:rsidR="00272E40">
        <w:rPr>
          <w:sz w:val="32"/>
          <w:szCs w:val="32"/>
        </w:rPr>
        <w:t>оды  физических лиц в объеме 8,0</w:t>
      </w:r>
      <w:r>
        <w:rPr>
          <w:sz w:val="32"/>
          <w:szCs w:val="32"/>
        </w:rPr>
        <w:t xml:space="preserve"> млн.руб.</w:t>
      </w:r>
      <w:r w:rsidR="00C8149A">
        <w:rPr>
          <w:sz w:val="32"/>
          <w:szCs w:val="32"/>
        </w:rPr>
        <w:t>, единый сельскохозяйственный налог 8,3 млн.руб. и доходы  от продажи земельных участков 15,2 млн.руб.</w:t>
      </w:r>
      <w:r>
        <w:rPr>
          <w:sz w:val="32"/>
          <w:szCs w:val="32"/>
        </w:rPr>
        <w:t xml:space="preserve"> </w:t>
      </w:r>
    </w:p>
    <w:p w:rsidR="007F4D63" w:rsidRDefault="00C8149A" w:rsidP="007F4D63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Объем собственных доходов на  95</w:t>
      </w:r>
      <w:r w:rsidR="004F258D">
        <w:rPr>
          <w:sz w:val="32"/>
          <w:szCs w:val="32"/>
        </w:rPr>
        <w:t>,0 % обеспечен</w:t>
      </w:r>
      <w:r>
        <w:rPr>
          <w:sz w:val="32"/>
          <w:szCs w:val="32"/>
        </w:rPr>
        <w:t xml:space="preserve"> </w:t>
      </w:r>
      <w:r w:rsidR="004F258D">
        <w:rPr>
          <w:sz w:val="32"/>
          <w:szCs w:val="32"/>
        </w:rPr>
        <w:t xml:space="preserve"> этими тремя</w:t>
      </w:r>
      <w:r>
        <w:rPr>
          <w:sz w:val="32"/>
          <w:szCs w:val="32"/>
        </w:rPr>
        <w:t xml:space="preserve"> доходными источниками</w:t>
      </w:r>
      <w:r w:rsidR="007F4D63">
        <w:rPr>
          <w:sz w:val="32"/>
          <w:szCs w:val="32"/>
        </w:rPr>
        <w:t>.</w:t>
      </w:r>
    </w:p>
    <w:p w:rsidR="007F4D63" w:rsidRDefault="007F4D63" w:rsidP="007F4D63">
      <w:pPr>
        <w:spacing w:line="276" w:lineRule="auto"/>
        <w:ind w:firstLine="426"/>
        <w:jc w:val="both"/>
        <w:rPr>
          <w:sz w:val="32"/>
          <w:szCs w:val="32"/>
        </w:rPr>
      </w:pPr>
      <w:r>
        <w:rPr>
          <w:rFonts w:eastAsiaTheme="minorHAnsi"/>
          <w:sz w:val="32"/>
          <w:szCs w:val="32"/>
          <w:lang w:eastAsia="en-US"/>
        </w:rPr>
        <w:t xml:space="preserve"> Наибольший удельный вес</w:t>
      </w:r>
      <w:proofErr w:type="gramStart"/>
      <w:r>
        <w:rPr>
          <w:rFonts w:eastAsiaTheme="minorHAnsi"/>
          <w:sz w:val="32"/>
          <w:szCs w:val="32"/>
          <w:lang w:eastAsia="en-US"/>
        </w:rPr>
        <w:t xml:space="preserve"> ,</w:t>
      </w:r>
      <w:proofErr w:type="gramEnd"/>
      <w:r>
        <w:rPr>
          <w:rFonts w:eastAsiaTheme="minorHAnsi"/>
          <w:sz w:val="32"/>
          <w:szCs w:val="32"/>
          <w:lang w:eastAsia="en-US"/>
        </w:rPr>
        <w:t xml:space="preserve"> по- прежнему, занимает налог на доходы физических лиц</w:t>
      </w:r>
      <w:r>
        <w:rPr>
          <w:sz w:val="32"/>
          <w:szCs w:val="32"/>
        </w:rPr>
        <w:t xml:space="preserve"> , его удельный вес в общем объеме собственн</w:t>
      </w:r>
      <w:r w:rsidR="00C8149A">
        <w:rPr>
          <w:sz w:val="32"/>
          <w:szCs w:val="32"/>
        </w:rPr>
        <w:t>ых доходов бюджета составил 66,0</w:t>
      </w:r>
      <w:r>
        <w:rPr>
          <w:sz w:val="32"/>
          <w:szCs w:val="32"/>
        </w:rPr>
        <w:t>%;</w:t>
      </w:r>
    </w:p>
    <w:p w:rsidR="007F4D63" w:rsidRDefault="007F4D63" w:rsidP="007F4D63">
      <w:pPr>
        <w:spacing w:line="276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В результате проводимой работы направленной на мобилизацию доходов  в бюджет района,  дополнительно во все</w:t>
      </w:r>
      <w:r w:rsidR="00C8149A">
        <w:rPr>
          <w:sz w:val="32"/>
          <w:szCs w:val="32"/>
        </w:rPr>
        <w:t xml:space="preserve"> ур</w:t>
      </w:r>
      <w:r w:rsidR="004F258D">
        <w:rPr>
          <w:sz w:val="32"/>
          <w:szCs w:val="32"/>
        </w:rPr>
        <w:t xml:space="preserve">овни бюджетов привлечено  </w:t>
      </w:r>
      <w:r w:rsidR="004F258D">
        <w:rPr>
          <w:sz w:val="32"/>
          <w:szCs w:val="32"/>
        </w:rPr>
        <w:softHyphen/>
      </w:r>
      <w:r w:rsidR="004F258D">
        <w:rPr>
          <w:sz w:val="32"/>
          <w:szCs w:val="32"/>
        </w:rPr>
        <w:softHyphen/>
        <w:t>5,7</w:t>
      </w:r>
      <w:r>
        <w:rPr>
          <w:sz w:val="32"/>
          <w:szCs w:val="32"/>
        </w:rPr>
        <w:t xml:space="preserve"> млн.руб., </w:t>
      </w:r>
      <w:r w:rsidR="00C8149A">
        <w:rPr>
          <w:sz w:val="32"/>
          <w:szCs w:val="32"/>
        </w:rPr>
        <w:t>в том числе в бюдже</w:t>
      </w:r>
      <w:r w:rsidR="004F258D">
        <w:rPr>
          <w:sz w:val="32"/>
          <w:szCs w:val="32"/>
        </w:rPr>
        <w:t xml:space="preserve">т района  3,7 </w:t>
      </w:r>
      <w:r>
        <w:rPr>
          <w:sz w:val="32"/>
          <w:szCs w:val="32"/>
        </w:rPr>
        <w:t>млн.руб.</w:t>
      </w:r>
    </w:p>
    <w:p w:rsidR="007F4D63" w:rsidRDefault="007F4D63" w:rsidP="007F4D63">
      <w:pPr>
        <w:shd w:val="clear" w:color="auto" w:fill="FFFFFF"/>
        <w:spacing w:line="276" w:lineRule="auto"/>
        <w:ind w:right="163" w:firstLine="709"/>
        <w:jc w:val="both"/>
        <w:rPr>
          <w:sz w:val="32"/>
          <w:szCs w:val="32"/>
        </w:rPr>
      </w:pPr>
      <w:r>
        <w:rPr>
          <w:sz w:val="32"/>
          <w:szCs w:val="32"/>
        </w:rPr>
        <w:t>Объем финансовой помощи из бюджета област</w:t>
      </w:r>
      <w:r w:rsidR="004F258D">
        <w:rPr>
          <w:sz w:val="32"/>
          <w:szCs w:val="32"/>
        </w:rPr>
        <w:t>и в истекшем году составил 371,5</w:t>
      </w:r>
      <w:r>
        <w:rPr>
          <w:sz w:val="32"/>
          <w:szCs w:val="32"/>
        </w:rPr>
        <w:t xml:space="preserve"> </w:t>
      </w:r>
      <w:r w:rsidR="004F258D">
        <w:rPr>
          <w:sz w:val="32"/>
          <w:szCs w:val="32"/>
        </w:rPr>
        <w:t>млн.руб.</w:t>
      </w:r>
      <w:proofErr w:type="gramStart"/>
      <w:r w:rsidR="004F258D">
        <w:rPr>
          <w:sz w:val="32"/>
          <w:szCs w:val="32"/>
        </w:rPr>
        <w:t xml:space="preserve">  ,</w:t>
      </w:r>
      <w:proofErr w:type="gramEnd"/>
      <w:r w:rsidR="004F258D">
        <w:rPr>
          <w:sz w:val="32"/>
          <w:szCs w:val="32"/>
        </w:rPr>
        <w:t>что  выше уровня 2020</w:t>
      </w:r>
      <w:r>
        <w:rPr>
          <w:sz w:val="32"/>
          <w:szCs w:val="32"/>
        </w:rPr>
        <w:t xml:space="preserve"> года    </w:t>
      </w:r>
      <w:r w:rsidR="004F258D">
        <w:rPr>
          <w:sz w:val="32"/>
          <w:szCs w:val="32"/>
        </w:rPr>
        <w:t>на  117,4</w:t>
      </w:r>
      <w:r>
        <w:rPr>
          <w:sz w:val="32"/>
          <w:szCs w:val="32"/>
        </w:rPr>
        <w:t xml:space="preserve">  млн.руб. </w:t>
      </w:r>
      <w:r w:rsidR="004F258D">
        <w:rPr>
          <w:sz w:val="32"/>
          <w:szCs w:val="32"/>
        </w:rPr>
        <w:t>или 146,2 %.</w:t>
      </w:r>
    </w:p>
    <w:p w:rsidR="007F4D63" w:rsidRDefault="007F4D63" w:rsidP="007F4D63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Таким образом, общий объем доходов бюджета  с учетом  межбюдже</w:t>
      </w:r>
      <w:r w:rsidR="004F258D">
        <w:rPr>
          <w:sz w:val="32"/>
          <w:szCs w:val="32"/>
        </w:rPr>
        <w:t>тных отношений   составил  499,7</w:t>
      </w:r>
      <w:r>
        <w:rPr>
          <w:sz w:val="32"/>
          <w:szCs w:val="32"/>
        </w:rPr>
        <w:t xml:space="preserve"> млн. руб. </w:t>
      </w:r>
    </w:p>
    <w:p w:rsidR="007F4D63" w:rsidRDefault="007F4D63" w:rsidP="007F4D63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pacing w:val="-16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  <w:r>
        <w:rPr>
          <w:rFonts w:ascii="Cambria" w:hAnsi="Cambria"/>
          <w:kern w:val="16"/>
          <w:sz w:val="32"/>
          <w:szCs w:val="32"/>
        </w:rPr>
        <w:t xml:space="preserve">Полученные в бюджет ресурсы </w:t>
      </w:r>
      <w:r>
        <w:rPr>
          <w:kern w:val="16"/>
          <w:sz w:val="32"/>
          <w:szCs w:val="32"/>
        </w:rPr>
        <w:t xml:space="preserve">позволили исполнить расходную часть бюджета </w:t>
      </w:r>
      <w:r>
        <w:rPr>
          <w:sz w:val="32"/>
          <w:szCs w:val="32"/>
        </w:rPr>
        <w:t xml:space="preserve">   в сумме 348,2 млн. руб. при плане 359,7 млн. руб.  или на  96,8 % к годовым назначениям. </w:t>
      </w:r>
    </w:p>
    <w:p w:rsidR="007F4D63" w:rsidRDefault="007F4D63" w:rsidP="007F4D63">
      <w:pPr>
        <w:spacing w:line="276" w:lineRule="auto"/>
        <w:ind w:left="1350"/>
        <w:jc w:val="center"/>
        <w:rPr>
          <w:sz w:val="32"/>
          <w:szCs w:val="32"/>
        </w:rPr>
      </w:pPr>
    </w:p>
    <w:p w:rsidR="007F4D63" w:rsidRDefault="007F4D63" w:rsidP="007F4D63">
      <w:pPr>
        <w:spacing w:line="276" w:lineRule="auto"/>
        <w:ind w:left="142"/>
        <w:jc w:val="both"/>
        <w:rPr>
          <w:b/>
          <w:i/>
          <w:sz w:val="36"/>
          <w:szCs w:val="36"/>
          <w:u w:val="single"/>
        </w:rPr>
      </w:pPr>
    </w:p>
    <w:p w:rsidR="007F4D63" w:rsidRPr="00BF30C9" w:rsidRDefault="007F4D63" w:rsidP="007F4D63">
      <w:pPr>
        <w:spacing w:line="276" w:lineRule="auto"/>
        <w:ind w:left="142"/>
        <w:jc w:val="both"/>
        <w:rPr>
          <w:b/>
          <w:i/>
          <w:color w:val="0070C0"/>
          <w:sz w:val="36"/>
          <w:szCs w:val="36"/>
          <w:u w:val="single"/>
        </w:rPr>
      </w:pPr>
      <w:r w:rsidRPr="00BF30C9">
        <w:rPr>
          <w:b/>
          <w:i/>
          <w:color w:val="0070C0"/>
          <w:sz w:val="36"/>
          <w:szCs w:val="36"/>
          <w:u w:val="single"/>
        </w:rPr>
        <w:t xml:space="preserve">Структура расходов бюджета Брасовского     </w:t>
      </w:r>
    </w:p>
    <w:p w:rsidR="007F4D63" w:rsidRPr="00BF30C9" w:rsidRDefault="00BF30C9" w:rsidP="007F4D63">
      <w:pPr>
        <w:spacing w:line="276" w:lineRule="auto"/>
        <w:ind w:left="142"/>
        <w:jc w:val="both"/>
        <w:rPr>
          <w:b/>
          <w:i/>
          <w:color w:val="0070C0"/>
          <w:sz w:val="36"/>
          <w:szCs w:val="36"/>
          <w:u w:val="single"/>
        </w:rPr>
      </w:pPr>
      <w:r w:rsidRPr="00BF30C9">
        <w:rPr>
          <w:b/>
          <w:i/>
          <w:color w:val="0070C0"/>
          <w:sz w:val="36"/>
          <w:szCs w:val="36"/>
          <w:u w:val="single"/>
        </w:rPr>
        <w:t xml:space="preserve">        района в 2021</w:t>
      </w:r>
      <w:r w:rsidR="007F4D63" w:rsidRPr="00BF30C9">
        <w:rPr>
          <w:b/>
          <w:i/>
          <w:color w:val="0070C0"/>
          <w:sz w:val="36"/>
          <w:szCs w:val="36"/>
          <w:u w:val="single"/>
        </w:rPr>
        <w:t xml:space="preserve"> году в млн. рублей</w:t>
      </w:r>
    </w:p>
    <w:p w:rsidR="00C261E2" w:rsidRDefault="00456F49" w:rsidP="00456F49">
      <w:pPr>
        <w:pStyle w:val="Default"/>
        <w:jc w:val="both"/>
        <w:rPr>
          <w:sz w:val="36"/>
          <w:szCs w:val="36"/>
        </w:rPr>
      </w:pPr>
      <w:r w:rsidRPr="00456F49">
        <w:rPr>
          <w:sz w:val="36"/>
          <w:szCs w:val="36"/>
        </w:rPr>
        <w:t>В</w:t>
      </w:r>
      <w:r w:rsidR="00BF5673" w:rsidRPr="00456F49">
        <w:rPr>
          <w:sz w:val="36"/>
          <w:szCs w:val="36"/>
        </w:rPr>
        <w:t xml:space="preserve"> целях качественного и полного осуществления расходных </w:t>
      </w:r>
      <w:r w:rsidRPr="00456F49">
        <w:rPr>
          <w:sz w:val="36"/>
          <w:szCs w:val="36"/>
        </w:rPr>
        <w:t xml:space="preserve">обязательств за 2021 год </w:t>
      </w:r>
      <w:r w:rsidR="00BF5673" w:rsidRPr="00456F49">
        <w:rPr>
          <w:sz w:val="36"/>
          <w:szCs w:val="36"/>
        </w:rPr>
        <w:t xml:space="preserve"> финансов</w:t>
      </w:r>
      <w:r w:rsidRPr="00456F49">
        <w:rPr>
          <w:sz w:val="36"/>
          <w:szCs w:val="36"/>
        </w:rPr>
        <w:t>ым  отделом</w:t>
      </w:r>
      <w:r w:rsidR="00BF5673" w:rsidRPr="00456F49">
        <w:rPr>
          <w:sz w:val="36"/>
          <w:szCs w:val="36"/>
        </w:rPr>
        <w:t xml:space="preserve"> осуществлено 6  корректировок бюджета.</w:t>
      </w:r>
      <w:r w:rsidRPr="00456F49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Бюджет  района  </w:t>
      </w:r>
      <w:r w:rsidRPr="00456F49">
        <w:rPr>
          <w:sz w:val="36"/>
          <w:szCs w:val="36"/>
        </w:rPr>
        <w:t>является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социально</w:t>
      </w:r>
      <w:r>
        <w:rPr>
          <w:sz w:val="36"/>
          <w:szCs w:val="36"/>
        </w:rPr>
        <w:t xml:space="preserve"> о</w:t>
      </w:r>
      <w:r w:rsidRPr="00456F49">
        <w:rPr>
          <w:sz w:val="36"/>
          <w:szCs w:val="36"/>
        </w:rPr>
        <w:t>риентированным,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наибольший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удельный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вес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в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структуре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расходов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занимают</w:t>
      </w:r>
      <w:r>
        <w:rPr>
          <w:sz w:val="36"/>
          <w:szCs w:val="36"/>
        </w:rPr>
        <w:t xml:space="preserve">  </w:t>
      </w:r>
      <w:r w:rsidRPr="00456F49">
        <w:rPr>
          <w:sz w:val="36"/>
          <w:szCs w:val="36"/>
        </w:rPr>
        <w:t>отрасли</w:t>
      </w:r>
      <w:r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социальной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сферы–</w:t>
      </w:r>
      <w:r w:rsidR="00C261E2">
        <w:rPr>
          <w:b/>
          <w:bCs/>
          <w:sz w:val="36"/>
          <w:szCs w:val="36"/>
        </w:rPr>
        <w:t>63,0</w:t>
      </w:r>
      <w:r w:rsidRPr="00456F49">
        <w:rPr>
          <w:b/>
          <w:bCs/>
          <w:sz w:val="36"/>
          <w:szCs w:val="36"/>
        </w:rPr>
        <w:t>%</w:t>
      </w:r>
    </w:p>
    <w:p w:rsidR="00456F49" w:rsidRPr="00456F49" w:rsidRDefault="00456F49" w:rsidP="00456F49">
      <w:pPr>
        <w:pStyle w:val="Default"/>
        <w:jc w:val="both"/>
        <w:rPr>
          <w:sz w:val="36"/>
          <w:szCs w:val="36"/>
        </w:rPr>
      </w:pPr>
      <w:r w:rsidRPr="00456F49">
        <w:rPr>
          <w:sz w:val="36"/>
          <w:szCs w:val="36"/>
        </w:rPr>
        <w:t>По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итогам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исполнения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бюджета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за</w:t>
      </w:r>
      <w:r w:rsidR="00C261E2">
        <w:rPr>
          <w:sz w:val="36"/>
          <w:szCs w:val="36"/>
        </w:rPr>
        <w:t xml:space="preserve"> </w:t>
      </w:r>
      <w:r w:rsidR="00C261E2">
        <w:rPr>
          <w:b/>
          <w:bCs/>
          <w:sz w:val="36"/>
          <w:szCs w:val="36"/>
        </w:rPr>
        <w:t>2021</w:t>
      </w:r>
      <w:r w:rsidRPr="00456F49">
        <w:rPr>
          <w:sz w:val="36"/>
          <w:szCs w:val="36"/>
        </w:rPr>
        <w:t>год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программные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мероприятия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муниципальных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программ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социально-культурной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сферы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профинансированы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в</w:t>
      </w:r>
      <w:r w:rsidR="00C261E2">
        <w:rPr>
          <w:sz w:val="36"/>
          <w:szCs w:val="36"/>
        </w:rPr>
        <w:t xml:space="preserve"> </w:t>
      </w:r>
      <w:r w:rsidRPr="00456F49">
        <w:rPr>
          <w:sz w:val="36"/>
          <w:szCs w:val="36"/>
        </w:rPr>
        <w:t>объеме</w:t>
      </w:r>
      <w:r w:rsidR="00C261E2">
        <w:rPr>
          <w:sz w:val="36"/>
          <w:szCs w:val="36"/>
        </w:rPr>
        <w:t xml:space="preserve"> </w:t>
      </w:r>
      <w:r w:rsidR="00C261E2">
        <w:rPr>
          <w:b/>
          <w:bCs/>
          <w:sz w:val="36"/>
          <w:szCs w:val="36"/>
        </w:rPr>
        <w:t>314,2</w:t>
      </w:r>
      <w:r w:rsidRPr="00456F49">
        <w:rPr>
          <w:b/>
          <w:bCs/>
          <w:sz w:val="36"/>
          <w:szCs w:val="36"/>
        </w:rPr>
        <w:t>млнруб</w:t>
      </w:r>
      <w:r w:rsidRPr="00456F49">
        <w:rPr>
          <w:sz w:val="36"/>
          <w:szCs w:val="36"/>
        </w:rPr>
        <w:t>.</w:t>
      </w:r>
    </w:p>
    <w:p w:rsidR="00BF5673" w:rsidRPr="00BF5673" w:rsidRDefault="00BF5673" w:rsidP="00BF567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</w:p>
    <w:p w:rsidR="00BF5673" w:rsidRDefault="00546699" w:rsidP="007F4D63">
      <w:pPr>
        <w:spacing w:line="276" w:lineRule="auto"/>
        <w:ind w:left="142"/>
        <w:jc w:val="both"/>
        <w:rPr>
          <w:b/>
          <w:i/>
          <w:sz w:val="36"/>
          <w:szCs w:val="36"/>
          <w:u w:val="single"/>
        </w:rPr>
      </w:pPr>
      <w:r>
        <w:rPr>
          <w:noProof/>
        </w:rPr>
        <w:drawing>
          <wp:inline distT="0" distB="0" distL="0" distR="0" wp14:anchorId="131CFE09" wp14:editId="5A4A4D33">
            <wp:extent cx="5362575" cy="281940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0A54" w:rsidRDefault="000F0A54" w:rsidP="007F4D63">
      <w:pPr>
        <w:spacing w:line="276" w:lineRule="auto"/>
        <w:ind w:firstLine="567"/>
        <w:jc w:val="both"/>
        <w:rPr>
          <w:sz w:val="32"/>
          <w:szCs w:val="32"/>
        </w:rPr>
      </w:pPr>
    </w:p>
    <w:p w:rsidR="007F4D63" w:rsidRDefault="007F4D63" w:rsidP="007F4D63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Расходы на</w:t>
      </w:r>
      <w:r w:rsidR="00D8783A">
        <w:rPr>
          <w:sz w:val="32"/>
          <w:szCs w:val="32"/>
        </w:rPr>
        <w:t xml:space="preserve"> национальную экономику</w:t>
      </w:r>
      <w:r w:rsidR="00D8783A" w:rsidRPr="00D8783A">
        <w:rPr>
          <w:sz w:val="32"/>
          <w:szCs w:val="32"/>
        </w:rPr>
        <w:t xml:space="preserve"> </w:t>
      </w:r>
      <w:r w:rsidR="00D8783A">
        <w:rPr>
          <w:sz w:val="32"/>
          <w:szCs w:val="32"/>
        </w:rPr>
        <w:t>в общем объеме бюджета составляют 22,0%,</w:t>
      </w:r>
      <w:r>
        <w:rPr>
          <w:sz w:val="32"/>
          <w:szCs w:val="32"/>
        </w:rPr>
        <w:t xml:space="preserve"> государств</w:t>
      </w:r>
      <w:r w:rsidR="000F0A54">
        <w:rPr>
          <w:sz w:val="32"/>
          <w:szCs w:val="32"/>
        </w:rPr>
        <w:t xml:space="preserve">енное управление 9,0 % </w:t>
      </w:r>
      <w:r>
        <w:rPr>
          <w:sz w:val="32"/>
          <w:szCs w:val="32"/>
        </w:rPr>
        <w:t>и 6% приходится на все прочие расходы.</w:t>
      </w:r>
    </w:p>
    <w:p w:rsidR="007F4D63" w:rsidRDefault="007F4D63" w:rsidP="007F4D63">
      <w:pPr>
        <w:tabs>
          <w:tab w:val="left" w:pos="567"/>
        </w:tabs>
        <w:ind w:firstLine="709"/>
        <w:jc w:val="both"/>
        <w:rPr>
          <w:rFonts w:ascii="Cambria" w:hAnsi="Cambria"/>
          <w:b/>
          <w:i/>
          <w:kern w:val="16"/>
          <w:sz w:val="28"/>
          <w:szCs w:val="28"/>
        </w:rPr>
      </w:pPr>
      <w:r>
        <w:rPr>
          <w:rFonts w:ascii="Cambria" w:hAnsi="Cambria"/>
          <w:b/>
          <w:i/>
          <w:kern w:val="16"/>
          <w:sz w:val="28"/>
          <w:szCs w:val="28"/>
        </w:rPr>
        <w:t>Итоги реализации «майских» указов Президента России.</w:t>
      </w:r>
    </w:p>
    <w:p w:rsidR="00D8783A" w:rsidRPr="00D8783A" w:rsidRDefault="00D8783A" w:rsidP="007F4D63">
      <w:pPr>
        <w:tabs>
          <w:tab w:val="left" w:pos="567"/>
        </w:tabs>
        <w:ind w:firstLine="709"/>
        <w:jc w:val="both"/>
        <w:rPr>
          <w:rFonts w:ascii="Cambria" w:hAnsi="Cambria"/>
          <w:i/>
          <w:kern w:val="16"/>
          <w:sz w:val="28"/>
          <w:szCs w:val="28"/>
        </w:rPr>
      </w:pPr>
    </w:p>
    <w:p w:rsidR="007F4D63" w:rsidRDefault="00D8783A" w:rsidP="00D8783A">
      <w:pPr>
        <w:spacing w:line="276" w:lineRule="auto"/>
        <w:ind w:firstLine="567"/>
        <w:jc w:val="both"/>
        <w:rPr>
          <w:rFonts w:ascii="Cambria" w:hAnsi="Cambria"/>
          <w:kern w:val="16"/>
          <w:sz w:val="28"/>
          <w:szCs w:val="28"/>
        </w:rPr>
      </w:pPr>
      <w:r>
        <w:rPr>
          <w:rFonts w:ascii="Cambria" w:hAnsi="Cambria"/>
          <w:kern w:val="16"/>
          <w:sz w:val="28"/>
          <w:szCs w:val="28"/>
        </w:rPr>
        <w:t xml:space="preserve">В 2021 году достигнуты целевые показатели уровня среднемесячной заработной платы </w:t>
      </w:r>
      <w:r w:rsidR="007F4D63">
        <w:rPr>
          <w:rFonts w:ascii="Cambria" w:hAnsi="Cambria"/>
          <w:kern w:val="16"/>
          <w:sz w:val="28"/>
          <w:szCs w:val="28"/>
        </w:rPr>
        <w:t xml:space="preserve"> в соответствии с  « дорожной картой» разработанной  в соответствии с « </w:t>
      </w:r>
      <w:r>
        <w:rPr>
          <w:rFonts w:ascii="Cambria" w:hAnsi="Cambria"/>
          <w:kern w:val="16"/>
          <w:sz w:val="28"/>
          <w:szCs w:val="28"/>
        </w:rPr>
        <w:t xml:space="preserve">майскими» указами </w:t>
      </w:r>
      <w:r>
        <w:rPr>
          <w:rFonts w:ascii="Cambria" w:hAnsi="Cambria"/>
          <w:kern w:val="16"/>
          <w:sz w:val="28"/>
          <w:szCs w:val="28"/>
        </w:rPr>
        <w:lastRenderedPageBreak/>
        <w:t>президента РФ в области образования, культуры, физической культуры и спорта.</w:t>
      </w:r>
    </w:p>
    <w:p w:rsidR="007F4D63" w:rsidRDefault="007F4D63" w:rsidP="007F4D63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7F4D63" w:rsidRDefault="007F4D63" w:rsidP="007F4D63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D8783A" w:rsidRDefault="00D8783A" w:rsidP="007F4D63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7F4D63" w:rsidRDefault="007F4D63" w:rsidP="007F4D63">
      <w:pPr>
        <w:spacing w:line="276" w:lineRule="auto"/>
        <w:jc w:val="both"/>
        <w:rPr>
          <w:b/>
          <w:i/>
          <w:sz w:val="36"/>
          <w:szCs w:val="36"/>
        </w:rPr>
      </w:pPr>
      <w:r>
        <w:rPr>
          <w:rFonts w:ascii="Cambria" w:hAnsi="Cambria"/>
          <w:kern w:val="16"/>
          <w:sz w:val="28"/>
          <w:szCs w:val="28"/>
        </w:rPr>
        <w:t xml:space="preserve"> </w:t>
      </w:r>
      <w:r>
        <w:rPr>
          <w:b/>
          <w:i/>
          <w:sz w:val="36"/>
          <w:szCs w:val="36"/>
        </w:rPr>
        <w:t>Структура расходов  социального блока  бюджета</w:t>
      </w:r>
    </w:p>
    <w:p w:rsidR="007F4D63" w:rsidRDefault="007F4D63" w:rsidP="007F4D63">
      <w:pPr>
        <w:spacing w:line="276" w:lineRule="auto"/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</w:t>
      </w:r>
      <w:r w:rsidR="00D8783A">
        <w:rPr>
          <w:b/>
          <w:i/>
          <w:sz w:val="36"/>
          <w:szCs w:val="36"/>
        </w:rPr>
        <w:t>района за 2021</w:t>
      </w:r>
      <w:r>
        <w:rPr>
          <w:b/>
          <w:i/>
          <w:sz w:val="36"/>
          <w:szCs w:val="36"/>
        </w:rPr>
        <w:t xml:space="preserve"> год в </w:t>
      </w:r>
      <w:proofErr w:type="spellStart"/>
      <w:r>
        <w:rPr>
          <w:b/>
          <w:i/>
          <w:sz w:val="36"/>
          <w:szCs w:val="36"/>
        </w:rPr>
        <w:t>млн</w:t>
      </w:r>
      <w:proofErr w:type="gramStart"/>
      <w:r>
        <w:rPr>
          <w:b/>
          <w:i/>
          <w:sz w:val="36"/>
          <w:szCs w:val="36"/>
        </w:rPr>
        <w:t>.р</w:t>
      </w:r>
      <w:proofErr w:type="gramEnd"/>
      <w:r>
        <w:rPr>
          <w:b/>
          <w:i/>
          <w:sz w:val="36"/>
          <w:szCs w:val="36"/>
        </w:rPr>
        <w:t>ублей</w:t>
      </w:r>
      <w:proofErr w:type="spellEnd"/>
    </w:p>
    <w:p w:rsidR="007F4D63" w:rsidRDefault="007F4D63" w:rsidP="007F4D63">
      <w:pPr>
        <w:spacing w:line="276" w:lineRule="auto"/>
        <w:jc w:val="both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4914900" cy="28575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F4D63" w:rsidRDefault="007F4D63" w:rsidP="007F4D63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 w:rsidR="007F4D63" w:rsidRDefault="00D3432D" w:rsidP="007F4D63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F4D63">
        <w:rPr>
          <w:sz w:val="36"/>
          <w:szCs w:val="36"/>
        </w:rPr>
        <w:t xml:space="preserve">    </w:t>
      </w:r>
      <w:r>
        <w:rPr>
          <w:sz w:val="32"/>
          <w:szCs w:val="32"/>
        </w:rPr>
        <w:t xml:space="preserve">Сегодня </w:t>
      </w:r>
      <w:r w:rsidR="007F4D63">
        <w:rPr>
          <w:sz w:val="32"/>
          <w:szCs w:val="32"/>
        </w:rPr>
        <w:t xml:space="preserve">одна из приоритетных задач деятельности всех уровней </w:t>
      </w:r>
      <w:proofErr w:type="gramStart"/>
      <w:r w:rsidR="007F4D63">
        <w:rPr>
          <w:sz w:val="32"/>
          <w:szCs w:val="32"/>
        </w:rPr>
        <w:t>вл</w:t>
      </w:r>
      <w:r>
        <w:rPr>
          <w:sz w:val="32"/>
          <w:szCs w:val="32"/>
        </w:rPr>
        <w:t>асти-это</w:t>
      </w:r>
      <w:proofErr w:type="gramEnd"/>
      <w:r>
        <w:rPr>
          <w:sz w:val="32"/>
          <w:szCs w:val="32"/>
        </w:rPr>
        <w:t xml:space="preserve"> реализация вопросов социальной политики</w:t>
      </w:r>
      <w:r w:rsidR="007F4D63">
        <w:rPr>
          <w:sz w:val="32"/>
          <w:szCs w:val="32"/>
        </w:rPr>
        <w:t>.  Наиболее емкой отраслью остается отрасль «Образование»</w:t>
      </w:r>
      <w:proofErr w:type="gramStart"/>
      <w:r w:rsidR="007F4D63">
        <w:rPr>
          <w:sz w:val="32"/>
          <w:szCs w:val="32"/>
        </w:rPr>
        <w:t xml:space="preserve"> .</w:t>
      </w:r>
      <w:proofErr w:type="gramEnd"/>
      <w:r w:rsidR="007F4D63">
        <w:rPr>
          <w:sz w:val="32"/>
          <w:szCs w:val="32"/>
        </w:rPr>
        <w:t xml:space="preserve"> На обеспечение и развитие этой отрасли направлено</w:t>
      </w:r>
      <w:r>
        <w:rPr>
          <w:sz w:val="32"/>
          <w:szCs w:val="32"/>
        </w:rPr>
        <w:t xml:space="preserve"> 271,5</w:t>
      </w:r>
      <w:r w:rsidR="007F4D63">
        <w:rPr>
          <w:sz w:val="32"/>
          <w:szCs w:val="32"/>
        </w:rPr>
        <w:t xml:space="preserve"> </w:t>
      </w:r>
      <w:r>
        <w:rPr>
          <w:sz w:val="32"/>
          <w:szCs w:val="32"/>
        </w:rPr>
        <w:t>млн.руб. или 63,0</w:t>
      </w:r>
      <w:r w:rsidR="007F4D63">
        <w:rPr>
          <w:sz w:val="32"/>
          <w:szCs w:val="32"/>
        </w:rPr>
        <w:t xml:space="preserve"> % всего годового о</w:t>
      </w:r>
      <w:r>
        <w:rPr>
          <w:sz w:val="32"/>
          <w:szCs w:val="32"/>
        </w:rPr>
        <w:t>бъема бюджета района , что  выше уровня 2020 года на  2</w:t>
      </w:r>
      <w:r w:rsidR="007F4D63">
        <w:rPr>
          <w:sz w:val="32"/>
          <w:szCs w:val="32"/>
        </w:rPr>
        <w:t>5</w:t>
      </w:r>
      <w:r>
        <w:rPr>
          <w:sz w:val="32"/>
          <w:szCs w:val="32"/>
        </w:rPr>
        <w:t>,0</w:t>
      </w:r>
      <w:r w:rsidR="00482619">
        <w:rPr>
          <w:sz w:val="32"/>
          <w:szCs w:val="32"/>
        </w:rPr>
        <w:t xml:space="preserve"> млн.руб. </w:t>
      </w:r>
      <w:r w:rsidR="007F4D63">
        <w:rPr>
          <w:sz w:val="32"/>
          <w:szCs w:val="32"/>
        </w:rPr>
        <w:t xml:space="preserve"> Дополнительно в истекшем году было выд</w:t>
      </w:r>
      <w:r w:rsidR="00482619">
        <w:rPr>
          <w:sz w:val="32"/>
          <w:szCs w:val="32"/>
        </w:rPr>
        <w:t>елено из бюджета области  2955,1</w:t>
      </w:r>
      <w:r w:rsidR="007F4D63">
        <w:rPr>
          <w:sz w:val="32"/>
          <w:szCs w:val="32"/>
        </w:rPr>
        <w:t xml:space="preserve"> тыс. руб. на ремонт кровель общеобр</w:t>
      </w:r>
      <w:r w:rsidR="00482619">
        <w:rPr>
          <w:sz w:val="32"/>
          <w:szCs w:val="32"/>
        </w:rPr>
        <w:t>азовательных учреждений и 3665,8</w:t>
      </w:r>
      <w:r w:rsidR="007F4D63">
        <w:rPr>
          <w:sz w:val="32"/>
          <w:szCs w:val="32"/>
        </w:rPr>
        <w:t xml:space="preserve"> тыс.руб. на замену о</w:t>
      </w:r>
      <w:r w:rsidR="00482619">
        <w:rPr>
          <w:sz w:val="32"/>
          <w:szCs w:val="32"/>
        </w:rPr>
        <w:t xml:space="preserve">конных блоков  в дошкольных и общеобразовательных  учреждениях, что </w:t>
      </w:r>
      <w:proofErr w:type="gramStart"/>
      <w:r w:rsidR="00482619">
        <w:rPr>
          <w:sz w:val="32"/>
          <w:szCs w:val="32"/>
        </w:rPr>
        <w:t>в трое</w:t>
      </w:r>
      <w:proofErr w:type="gramEnd"/>
      <w:r w:rsidR="00482619">
        <w:rPr>
          <w:sz w:val="32"/>
          <w:szCs w:val="32"/>
        </w:rPr>
        <w:t xml:space="preserve">  выше уровня 2020 года.</w:t>
      </w:r>
    </w:p>
    <w:p w:rsidR="007F4D63" w:rsidRDefault="007F4D63" w:rsidP="00482619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Расходы на финансирование у</w:t>
      </w:r>
      <w:r w:rsidR="00482619">
        <w:rPr>
          <w:sz w:val="32"/>
          <w:szCs w:val="32"/>
        </w:rPr>
        <w:t>чреждений культуры  составили 32,4</w:t>
      </w:r>
      <w:r>
        <w:rPr>
          <w:sz w:val="32"/>
          <w:szCs w:val="32"/>
        </w:rPr>
        <w:t>млн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>у</w:t>
      </w:r>
      <w:r w:rsidR="00482619">
        <w:rPr>
          <w:sz w:val="32"/>
          <w:szCs w:val="32"/>
        </w:rPr>
        <w:t>б</w:t>
      </w:r>
      <w:r>
        <w:rPr>
          <w:sz w:val="32"/>
          <w:szCs w:val="32"/>
        </w:rPr>
        <w:t xml:space="preserve">.          </w:t>
      </w:r>
    </w:p>
    <w:p w:rsidR="007F4D63" w:rsidRDefault="007F4D63" w:rsidP="007F4D63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Объем средств  затраченных на реализацию мероприятий в сфере  «Со</w:t>
      </w:r>
      <w:r w:rsidR="004315AF">
        <w:rPr>
          <w:sz w:val="32"/>
          <w:szCs w:val="32"/>
        </w:rPr>
        <w:t>циальной политики» составил 10,3  млн.руб., что выше уровня 2020 года на 0,6</w:t>
      </w:r>
      <w:r>
        <w:rPr>
          <w:sz w:val="32"/>
          <w:szCs w:val="32"/>
        </w:rPr>
        <w:t xml:space="preserve"> млн.руб.   </w:t>
      </w:r>
    </w:p>
    <w:p w:rsidR="007F4D63" w:rsidRDefault="007F4D63" w:rsidP="007F4D63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Что же касается расходов на общегосударственные вопросы, то  их доля в общем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объеме расходов</w:t>
      </w:r>
      <w:r w:rsidR="004315AF">
        <w:rPr>
          <w:sz w:val="32"/>
          <w:szCs w:val="32"/>
        </w:rPr>
        <w:t xml:space="preserve"> бюджета района  составляет 9,0</w:t>
      </w:r>
      <w:r>
        <w:rPr>
          <w:sz w:val="32"/>
          <w:szCs w:val="32"/>
        </w:rPr>
        <w:t xml:space="preserve"> %. </w:t>
      </w:r>
    </w:p>
    <w:p w:rsidR="007F4D63" w:rsidRDefault="00925761" w:rsidP="007F4D63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Второй год подряд </w:t>
      </w:r>
      <w:r w:rsidR="007F4D63">
        <w:rPr>
          <w:sz w:val="32"/>
          <w:szCs w:val="32"/>
        </w:rPr>
        <w:t xml:space="preserve">  объем поступивших налогов  во все уровни б</w:t>
      </w:r>
      <w:r>
        <w:rPr>
          <w:sz w:val="32"/>
          <w:szCs w:val="32"/>
        </w:rPr>
        <w:t xml:space="preserve">юджетов  </w:t>
      </w:r>
      <w:r w:rsidR="007F4D63">
        <w:rPr>
          <w:sz w:val="32"/>
          <w:szCs w:val="32"/>
        </w:rPr>
        <w:t xml:space="preserve">с территории нашего района </w:t>
      </w:r>
      <w:r>
        <w:rPr>
          <w:sz w:val="32"/>
          <w:szCs w:val="32"/>
        </w:rPr>
        <w:t xml:space="preserve"> значительно превышает  начисленную  сумму</w:t>
      </w:r>
      <w:r w:rsidR="00552FA6">
        <w:rPr>
          <w:sz w:val="32"/>
          <w:szCs w:val="32"/>
        </w:rPr>
        <w:t xml:space="preserve"> налоговых доходов (74,1 млн.руб.)</w:t>
      </w:r>
      <w:r w:rsidR="007F4D63">
        <w:rPr>
          <w:sz w:val="32"/>
          <w:szCs w:val="32"/>
        </w:rPr>
        <w:t xml:space="preserve"> Это говорит о том, что наши предприятия (конечно не все) </w:t>
      </w:r>
      <w:r w:rsidR="002869D6">
        <w:rPr>
          <w:sz w:val="32"/>
          <w:szCs w:val="32"/>
        </w:rPr>
        <w:t xml:space="preserve"> сработали более рентабельно, что позволило платить </w:t>
      </w:r>
      <w:r w:rsidR="007F4D63">
        <w:rPr>
          <w:sz w:val="32"/>
          <w:szCs w:val="32"/>
        </w:rPr>
        <w:t xml:space="preserve"> своевременно не только текущие платежи, но и </w:t>
      </w:r>
      <w:r w:rsidR="002869D6">
        <w:rPr>
          <w:sz w:val="32"/>
          <w:szCs w:val="32"/>
        </w:rPr>
        <w:t xml:space="preserve">погасить </w:t>
      </w:r>
      <w:r w:rsidR="007F4D63">
        <w:rPr>
          <w:sz w:val="32"/>
          <w:szCs w:val="32"/>
        </w:rPr>
        <w:t>задолженность прошлых   лет.</w:t>
      </w:r>
    </w:p>
    <w:p w:rsidR="007F4D63" w:rsidRDefault="007F4D63" w:rsidP="007F4D63">
      <w:pPr>
        <w:jc w:val="both"/>
        <w:rPr>
          <w:sz w:val="32"/>
          <w:szCs w:val="32"/>
        </w:rPr>
      </w:pPr>
    </w:p>
    <w:p w:rsidR="007F4D63" w:rsidRDefault="007F4D63" w:rsidP="007F4D63">
      <w:pPr>
        <w:jc w:val="both"/>
        <w:rPr>
          <w:rFonts w:ascii="Cambria" w:hAnsi="Cambria"/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И сегодня</w:t>
      </w:r>
      <w:r>
        <w:rPr>
          <w:sz w:val="32"/>
          <w:szCs w:val="32"/>
        </w:rPr>
        <w:t xml:space="preserve"> </w:t>
      </w:r>
      <w:r>
        <w:rPr>
          <w:rFonts w:ascii="Cambria" w:hAnsi="Cambria"/>
          <w:b/>
          <w:i/>
          <w:sz w:val="32"/>
          <w:szCs w:val="32"/>
        </w:rPr>
        <w:t>подводя итоги исполнения бюджета</w:t>
      </w:r>
      <w:proofErr w:type="gramStart"/>
      <w:r>
        <w:rPr>
          <w:rFonts w:ascii="Cambria" w:hAnsi="Cambria"/>
          <w:b/>
          <w:i/>
          <w:sz w:val="32"/>
          <w:szCs w:val="32"/>
        </w:rPr>
        <w:t xml:space="preserve"> ,</w:t>
      </w:r>
      <w:proofErr w:type="gramEnd"/>
      <w:r>
        <w:rPr>
          <w:rFonts w:ascii="Cambria" w:hAnsi="Cambria"/>
          <w:b/>
          <w:i/>
          <w:sz w:val="32"/>
          <w:szCs w:val="32"/>
        </w:rPr>
        <w:t xml:space="preserve"> мы считаем первостепенной задачей </w:t>
      </w:r>
      <w:r>
        <w:rPr>
          <w:b/>
          <w:i/>
          <w:sz w:val="32"/>
          <w:szCs w:val="32"/>
        </w:rPr>
        <w:t xml:space="preserve"> обеспечение роста налоговых и неналоговых доходов  бюджета района.</w:t>
      </w:r>
    </w:p>
    <w:p w:rsidR="007F4D63" w:rsidRDefault="007F4D63" w:rsidP="007F4D63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Необходимо продолжить всем органам власти совместную работу в части:</w:t>
      </w:r>
    </w:p>
    <w:p w:rsidR="007F4D63" w:rsidRDefault="007F4D63" w:rsidP="007F4D63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вовлечения в налоговый оборот объектов недвижимости, земельных участков, по которым отсутствуют характеристики, кадастровые номера и не оформлены права собственности;</w:t>
      </w:r>
    </w:p>
    <w:p w:rsidR="007F4D63" w:rsidRDefault="007F4D63" w:rsidP="007F4D63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сокращения задолженности по налогам и сборам, неналоговым доходам;</w:t>
      </w:r>
    </w:p>
    <w:p w:rsidR="007F4D63" w:rsidRDefault="007F4D63" w:rsidP="007F4D63">
      <w:pPr>
        <w:ind w:firstLine="709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повышения уровня ответственности главных администраторов доходов за качественное прогнозирование и исполнение поступлений.</w:t>
      </w:r>
    </w:p>
    <w:p w:rsidR="007F4D63" w:rsidRDefault="007F4D63" w:rsidP="007F4D63">
      <w:pPr>
        <w:jc w:val="both"/>
        <w:rPr>
          <w:rFonts w:ascii="Cambria" w:hAnsi="Cambria"/>
          <w:b/>
          <w:i/>
          <w:sz w:val="32"/>
          <w:szCs w:val="32"/>
        </w:rPr>
      </w:pPr>
      <w:r>
        <w:rPr>
          <w:rFonts w:ascii="Cambria" w:hAnsi="Cambria"/>
          <w:b/>
          <w:i/>
          <w:sz w:val="32"/>
          <w:szCs w:val="32"/>
        </w:rPr>
        <w:t xml:space="preserve">        И первостепенн</w:t>
      </w:r>
      <w:proofErr w:type="gramStart"/>
      <w:r>
        <w:rPr>
          <w:rFonts w:ascii="Cambria" w:hAnsi="Cambria"/>
          <w:b/>
          <w:i/>
          <w:sz w:val="32"/>
          <w:szCs w:val="32"/>
        </w:rPr>
        <w:t>о-</w:t>
      </w:r>
      <w:proofErr w:type="gramEnd"/>
      <w:r>
        <w:rPr>
          <w:rFonts w:ascii="Cambria" w:hAnsi="Cambria"/>
          <w:b/>
          <w:i/>
          <w:sz w:val="32"/>
          <w:szCs w:val="32"/>
        </w:rPr>
        <w:t xml:space="preserve"> соблюдение условий получения межбюджетных трансфертов, установленных соглашениями   заключенными между Департаментом финансов Брянской области и администрацией  района.</w:t>
      </w:r>
    </w:p>
    <w:p w:rsidR="007F4D63" w:rsidRDefault="007F4D63" w:rsidP="007F4D63">
      <w:pPr>
        <w:jc w:val="both"/>
        <w:rPr>
          <w:i/>
          <w:sz w:val="32"/>
          <w:szCs w:val="32"/>
        </w:rPr>
      </w:pPr>
    </w:p>
    <w:p w:rsidR="007F4D63" w:rsidRDefault="007F4D63" w:rsidP="007F4D63">
      <w:pPr>
        <w:spacing w:line="276" w:lineRule="auto"/>
        <w:ind w:firstLine="540"/>
        <w:rPr>
          <w:sz w:val="32"/>
          <w:szCs w:val="32"/>
        </w:rPr>
      </w:pPr>
      <w:bookmarkStart w:id="0" w:name="_GoBack"/>
      <w:bookmarkEnd w:id="0"/>
    </w:p>
    <w:p w:rsidR="007F4D63" w:rsidRDefault="007F4D63" w:rsidP="007F4D63">
      <w:pPr>
        <w:spacing w:line="276" w:lineRule="auto"/>
        <w:ind w:firstLine="540"/>
        <w:rPr>
          <w:sz w:val="32"/>
          <w:szCs w:val="32"/>
        </w:rPr>
      </w:pPr>
    </w:p>
    <w:p w:rsidR="007F4D63" w:rsidRDefault="007F4D63" w:rsidP="007F4D63">
      <w:pPr>
        <w:spacing w:line="276" w:lineRule="auto"/>
        <w:ind w:firstLine="540"/>
        <w:rPr>
          <w:sz w:val="32"/>
          <w:szCs w:val="32"/>
        </w:rPr>
      </w:pPr>
    </w:p>
    <w:p w:rsidR="007F4D63" w:rsidRDefault="007F4D63" w:rsidP="007F4D63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32"/>
          <w:szCs w:val="32"/>
        </w:rPr>
      </w:pPr>
    </w:p>
    <w:p w:rsidR="007F4D63" w:rsidRDefault="007F4D63" w:rsidP="007F4D63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32"/>
          <w:szCs w:val="32"/>
        </w:rPr>
      </w:pPr>
    </w:p>
    <w:p w:rsidR="007F4D63" w:rsidRDefault="007F4D63" w:rsidP="007F4D63">
      <w:pPr>
        <w:shd w:val="clear" w:color="auto" w:fill="FFFFFF"/>
        <w:spacing w:before="10" w:line="276" w:lineRule="auto"/>
        <w:ind w:left="19" w:right="-58" w:firstLine="701"/>
        <w:jc w:val="both"/>
        <w:rPr>
          <w:sz w:val="32"/>
          <w:szCs w:val="32"/>
        </w:rPr>
      </w:pPr>
    </w:p>
    <w:p w:rsidR="007F4D63" w:rsidRDefault="007F4D63" w:rsidP="007F4D63">
      <w:pPr>
        <w:spacing w:line="276" w:lineRule="auto"/>
        <w:rPr>
          <w:sz w:val="32"/>
          <w:szCs w:val="32"/>
        </w:rPr>
      </w:pPr>
    </w:p>
    <w:p w:rsidR="007F4D63" w:rsidRDefault="007F4D63" w:rsidP="007F4D63"/>
    <w:p w:rsidR="007F4D63" w:rsidRDefault="007F4D63" w:rsidP="007F4D63"/>
    <w:p w:rsidR="007F4D63" w:rsidRDefault="007F4D63" w:rsidP="007F4D63"/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D63"/>
    <w:rsid w:val="000147A7"/>
    <w:rsid w:val="0002712E"/>
    <w:rsid w:val="0005427A"/>
    <w:rsid w:val="00077CE3"/>
    <w:rsid w:val="000A72C1"/>
    <w:rsid w:val="000E2146"/>
    <w:rsid w:val="000E7929"/>
    <w:rsid w:val="000F0A54"/>
    <w:rsid w:val="001019A9"/>
    <w:rsid w:val="0010303D"/>
    <w:rsid w:val="0015706C"/>
    <w:rsid w:val="00160130"/>
    <w:rsid w:val="001A0F39"/>
    <w:rsid w:val="001E3BA0"/>
    <w:rsid w:val="0020003A"/>
    <w:rsid w:val="00272E40"/>
    <w:rsid w:val="0027765E"/>
    <w:rsid w:val="002869D6"/>
    <w:rsid w:val="00292C2B"/>
    <w:rsid w:val="002A587F"/>
    <w:rsid w:val="002D13B6"/>
    <w:rsid w:val="003119D6"/>
    <w:rsid w:val="003453AA"/>
    <w:rsid w:val="003459F1"/>
    <w:rsid w:val="003F0A2B"/>
    <w:rsid w:val="00400153"/>
    <w:rsid w:val="004058A8"/>
    <w:rsid w:val="004315AF"/>
    <w:rsid w:val="00436859"/>
    <w:rsid w:val="00456F49"/>
    <w:rsid w:val="00473595"/>
    <w:rsid w:val="00482619"/>
    <w:rsid w:val="004B7654"/>
    <w:rsid w:val="004C73E0"/>
    <w:rsid w:val="004F258D"/>
    <w:rsid w:val="004F6042"/>
    <w:rsid w:val="00506E72"/>
    <w:rsid w:val="005075EB"/>
    <w:rsid w:val="00513B7C"/>
    <w:rsid w:val="00546699"/>
    <w:rsid w:val="00552FA6"/>
    <w:rsid w:val="005A45D8"/>
    <w:rsid w:val="005B703D"/>
    <w:rsid w:val="005D438F"/>
    <w:rsid w:val="005F4743"/>
    <w:rsid w:val="00686400"/>
    <w:rsid w:val="006B2E7C"/>
    <w:rsid w:val="006C7C69"/>
    <w:rsid w:val="006D028C"/>
    <w:rsid w:val="007317EF"/>
    <w:rsid w:val="0074422E"/>
    <w:rsid w:val="007C44E3"/>
    <w:rsid w:val="007E573C"/>
    <w:rsid w:val="007E5CE2"/>
    <w:rsid w:val="007F4D63"/>
    <w:rsid w:val="007F5583"/>
    <w:rsid w:val="00822BA5"/>
    <w:rsid w:val="008418DF"/>
    <w:rsid w:val="008636E0"/>
    <w:rsid w:val="00881D4D"/>
    <w:rsid w:val="008A5AB1"/>
    <w:rsid w:val="008B0F6C"/>
    <w:rsid w:val="008E7601"/>
    <w:rsid w:val="00925761"/>
    <w:rsid w:val="0094151B"/>
    <w:rsid w:val="009558F6"/>
    <w:rsid w:val="009B3861"/>
    <w:rsid w:val="009C7023"/>
    <w:rsid w:val="00A22DA2"/>
    <w:rsid w:val="00A34204"/>
    <w:rsid w:val="00A45E79"/>
    <w:rsid w:val="00A50CB1"/>
    <w:rsid w:val="00A91389"/>
    <w:rsid w:val="00A942E7"/>
    <w:rsid w:val="00AC16C7"/>
    <w:rsid w:val="00AC7CD1"/>
    <w:rsid w:val="00B57767"/>
    <w:rsid w:val="00B858D7"/>
    <w:rsid w:val="00BD0A30"/>
    <w:rsid w:val="00BF30C9"/>
    <w:rsid w:val="00BF5673"/>
    <w:rsid w:val="00C261E2"/>
    <w:rsid w:val="00C564FB"/>
    <w:rsid w:val="00C72292"/>
    <w:rsid w:val="00C8149A"/>
    <w:rsid w:val="00CA5CB2"/>
    <w:rsid w:val="00CC6AF5"/>
    <w:rsid w:val="00CF2F6F"/>
    <w:rsid w:val="00D328F7"/>
    <w:rsid w:val="00D3432D"/>
    <w:rsid w:val="00D74033"/>
    <w:rsid w:val="00D864F0"/>
    <w:rsid w:val="00D8783A"/>
    <w:rsid w:val="00DA70B9"/>
    <w:rsid w:val="00DB047D"/>
    <w:rsid w:val="00DB07C7"/>
    <w:rsid w:val="00DF334D"/>
    <w:rsid w:val="00E179D0"/>
    <w:rsid w:val="00E402BD"/>
    <w:rsid w:val="00E4695D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D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56F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D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56F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chart" Target="charts/chart2.xml"/><Relationship Id="rId5" Type="http://schemas.openxmlformats.org/officeDocument/2006/relationships/diagramData" Target="diagrams/data1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525252525252525"/>
          <c:y val="3.5433070866141732E-2"/>
          <c:w val="0.56767676767676767"/>
          <c:h val="0.80314960629921262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федеральн.б-т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2019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233.4</c:v>
                </c:pt>
                <c:pt idx="1">
                  <c:v>304.10000000000002</c:v>
                </c:pt>
                <c:pt idx="2">
                  <c:v>223.3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областной б-т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2019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44.3</c:v>
                </c:pt>
                <c:pt idx="1">
                  <c:v>46.4</c:v>
                </c:pt>
                <c:pt idx="2">
                  <c:v>38.299999999999997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местный бюджет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2019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23.7</c:v>
                </c:pt>
                <c:pt idx="1">
                  <c:v>25.1</c:v>
                </c:pt>
                <c:pt idx="2">
                  <c:v>22.8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23521792"/>
        <c:axId val="223597312"/>
        <c:axId val="0"/>
      </c:bar3DChart>
      <c:catAx>
        <c:axId val="223521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235973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359731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23521792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151515151515152"/>
          <c:y val="0.36220472440944884"/>
          <c:w val="0.27676767676767677"/>
          <c:h val="0.2755905511811023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  <c:spPr>
        <a:solidFill>
          <a:srgbClr val="C0C0C0"/>
        </a:solidFill>
        <a:ln w="12714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14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2782608695652173"/>
          <c:y val="0.20735785953177258"/>
          <c:w val="0.30782608695652175"/>
          <c:h val="0.5919732441471572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28">
                <a:noFill/>
              </a:ln>
            </c:spPr>
            <c:txPr>
              <a:bodyPr/>
              <a:lstStyle/>
              <a:p>
                <a:pPr>
                  <a:defRPr sz="12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43.3</c:v>
                </c:pt>
                <c:pt idx="1">
                  <c:v>110.4</c:v>
                </c:pt>
                <c:pt idx="2">
                  <c:v>314.2</c:v>
                </c:pt>
                <c:pt idx="3">
                  <c:v>13.1</c:v>
                </c:pt>
                <c:pt idx="4">
                  <c:v>18.2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1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1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госуправление</c:v>
                </c:pt>
                <c:pt idx="1">
                  <c:v>нац.экономика</c:v>
                </c:pt>
                <c:pt idx="2">
                  <c:v>соц.сфера</c:v>
                </c:pt>
                <c:pt idx="3">
                  <c:v>трансферты</c:v>
                </c:pt>
                <c:pt idx="4">
                  <c:v>прочсие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6347826086956527"/>
          <c:y val="0.2976588628762542"/>
          <c:w val="0.21700675515027762"/>
          <c:h val="0.43481237142654466"/>
        </c:manualLayout>
      </c:layout>
      <c:overlay val="0"/>
      <c:spPr>
        <a:noFill/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110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0338983050847459"/>
          <c:y val="0.21345029239766081"/>
          <c:w val="0.33559322033898303"/>
          <c:h val="0.5789473684210526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05">
                <a:noFill/>
              </a:ln>
            </c:spPr>
            <c:txPr>
              <a:bodyPr/>
              <a:lstStyle/>
              <a:p>
                <a:pPr>
                  <a:defRPr sz="149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соцполитика</c:v>
                </c:pt>
                <c:pt idx="3">
                  <c:v>физкультура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271.5</c:v>
                </c:pt>
                <c:pt idx="1">
                  <c:v>32.4</c:v>
                </c:pt>
                <c:pt idx="2">
                  <c:v>10.199999999999999</c:v>
                </c:pt>
                <c:pt idx="3">
                  <c:v>0.1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52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соцполитика</c:v>
                </c:pt>
                <c:pt idx="3">
                  <c:v>физкультура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52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соцполитика</c:v>
                </c:pt>
                <c:pt idx="3">
                  <c:v>физкультура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2">
                  <c:v>10.199999999999999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spPr>
        <a:noFill/>
        <a:ln w="3163">
          <a:solidFill>
            <a:srgbClr val="000000"/>
          </a:solidFill>
          <a:prstDash val="solid"/>
        </a:ln>
      </c:spPr>
      <c:txPr>
        <a:bodyPr/>
        <a:lstStyle/>
        <a:p>
          <a:pPr>
            <a:defRPr sz="137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9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F2FCD9-460D-4981-9AFA-F2AFAD0CBA08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1D566AE9-B9E1-4AC0-BB14-750BABF766B0}">
      <dgm:prSet custT="1"/>
      <dgm:spPr/>
      <dgm:t>
        <a:bodyPr/>
        <a:lstStyle/>
        <a:p>
          <a:r>
            <a:rPr lang="ru-RU" sz="1000" b="1">
              <a:solidFill>
                <a:srgbClr val="C00000"/>
              </a:solidFill>
            </a:rPr>
            <a:t>Исполнение принятых социальных обязательств</a:t>
          </a:r>
        </a:p>
      </dgm:t>
    </dgm:pt>
    <dgm:pt modelId="{9BE44B86-D2E2-4836-A620-1C7CF5EAB07E}" type="parTrans" cxnId="{40377265-F949-459A-8362-2C2D654ADC28}">
      <dgm:prSet/>
      <dgm:spPr/>
      <dgm:t>
        <a:bodyPr/>
        <a:lstStyle/>
        <a:p>
          <a:endParaRPr lang="ru-RU"/>
        </a:p>
      </dgm:t>
    </dgm:pt>
    <dgm:pt modelId="{EBDB1CB6-8979-498C-A519-DB19BC4D9C96}" type="sibTrans" cxnId="{40377265-F949-459A-8362-2C2D654ADC28}">
      <dgm:prSet/>
      <dgm:spPr/>
      <dgm:t>
        <a:bodyPr/>
        <a:lstStyle/>
        <a:p>
          <a:endParaRPr lang="ru-RU"/>
        </a:p>
      </dgm:t>
    </dgm:pt>
    <dgm:pt modelId="{D27B4726-522D-4FA4-A173-8257C5871D59}">
      <dgm:prSet custT="1"/>
      <dgm:spPr/>
      <dgm:t>
        <a:bodyPr/>
        <a:lstStyle/>
        <a:p>
          <a:r>
            <a:rPr lang="ru-RU" sz="1000" b="1">
              <a:solidFill>
                <a:srgbClr val="C00000"/>
              </a:solidFill>
            </a:rPr>
            <a:t>Финансовое обеспечение принятых расходных обязательств</a:t>
          </a:r>
        </a:p>
      </dgm:t>
    </dgm:pt>
    <dgm:pt modelId="{B8B3FFAF-A877-4D9D-8162-4F0520C37F9F}" type="parTrans" cxnId="{2730A910-77E9-413B-A2C4-BF6F8EFC6CEC}">
      <dgm:prSet/>
      <dgm:spPr/>
      <dgm:t>
        <a:bodyPr/>
        <a:lstStyle/>
        <a:p>
          <a:endParaRPr lang="ru-RU"/>
        </a:p>
      </dgm:t>
    </dgm:pt>
    <dgm:pt modelId="{948B42D8-154D-4044-A5F9-B463796E3E8C}" type="sibTrans" cxnId="{2730A910-77E9-413B-A2C4-BF6F8EFC6CEC}">
      <dgm:prSet/>
      <dgm:spPr/>
      <dgm:t>
        <a:bodyPr/>
        <a:lstStyle/>
        <a:p>
          <a:endParaRPr lang="ru-RU"/>
        </a:p>
      </dgm:t>
    </dgm:pt>
    <dgm:pt modelId="{DC30EF51-0EB8-4BCA-BFF7-40BFDA19E916}">
      <dgm:prSet custT="1"/>
      <dgm:spPr/>
      <dgm:t>
        <a:bodyPr/>
        <a:lstStyle/>
        <a:p>
          <a:r>
            <a:rPr lang="ru-RU" sz="1000" b="1"/>
            <a:t> </a:t>
          </a:r>
          <a:r>
            <a:rPr lang="ru-RU" sz="1000" b="1">
              <a:solidFill>
                <a:srgbClr val="C00000"/>
              </a:solidFill>
            </a:rPr>
            <a:t>Обеспечение прозрачности муниципальных финансов и открытости бюджетного процесса для граждан</a:t>
          </a:r>
        </a:p>
      </dgm:t>
    </dgm:pt>
    <dgm:pt modelId="{33B861D4-420C-4018-90DF-3D44ED737C53}" type="parTrans" cxnId="{7A6FBEBC-912B-40C0-9DD0-CE460CFE3C88}">
      <dgm:prSet/>
      <dgm:spPr/>
      <dgm:t>
        <a:bodyPr/>
        <a:lstStyle/>
        <a:p>
          <a:endParaRPr lang="ru-RU"/>
        </a:p>
      </dgm:t>
    </dgm:pt>
    <dgm:pt modelId="{94FF2B88-25C7-41ED-9A09-03BECA6B4708}" type="sibTrans" cxnId="{7A6FBEBC-912B-40C0-9DD0-CE460CFE3C88}">
      <dgm:prSet/>
      <dgm:spPr/>
      <dgm:t>
        <a:bodyPr/>
        <a:lstStyle/>
        <a:p>
          <a:endParaRPr lang="ru-RU"/>
        </a:p>
      </dgm:t>
    </dgm:pt>
    <dgm:pt modelId="{AB3C49C7-AA5D-436E-BCE9-86E49A545976}">
      <dgm:prSet custT="1"/>
      <dgm:spPr/>
      <dgm:t>
        <a:bodyPr/>
        <a:lstStyle/>
        <a:p>
          <a:r>
            <a:rPr lang="ru-RU" sz="1000" b="1">
              <a:solidFill>
                <a:srgbClr val="C00000"/>
              </a:solidFill>
            </a:rPr>
            <a:t>Повышение эффективности бюджетных расходов</a:t>
          </a:r>
        </a:p>
      </dgm:t>
    </dgm:pt>
    <dgm:pt modelId="{E6ABF399-F410-46AD-BF0E-C952E76EF266}" type="parTrans" cxnId="{AA9F8906-5F31-4562-98CD-91FD5E9424BF}">
      <dgm:prSet/>
      <dgm:spPr/>
      <dgm:t>
        <a:bodyPr/>
        <a:lstStyle/>
        <a:p>
          <a:endParaRPr lang="ru-RU"/>
        </a:p>
      </dgm:t>
    </dgm:pt>
    <dgm:pt modelId="{5F636E3B-5BFF-452D-A3E6-1247045430B4}" type="sibTrans" cxnId="{AA9F8906-5F31-4562-98CD-91FD5E9424BF}">
      <dgm:prSet/>
      <dgm:spPr/>
      <dgm:t>
        <a:bodyPr/>
        <a:lstStyle/>
        <a:p>
          <a:endParaRPr lang="ru-RU"/>
        </a:p>
      </dgm:t>
    </dgm:pt>
    <dgm:pt modelId="{AD028951-0A0F-41A5-AF3F-1DD00C5876C5}">
      <dgm:prSet custT="1"/>
      <dgm:spPr/>
      <dgm:t>
        <a:bodyPr/>
        <a:lstStyle/>
        <a:p>
          <a:r>
            <a:rPr lang="ru-RU" sz="1000" b="1">
              <a:solidFill>
                <a:srgbClr val="C00000"/>
              </a:solidFill>
            </a:rPr>
            <a:t>Сохранение финансовой устойчивости и  сбалансированности бюджета района</a:t>
          </a:r>
          <a:endParaRPr lang="ru-RU" sz="1000">
            <a:solidFill>
              <a:srgbClr val="C00000"/>
            </a:solidFill>
          </a:endParaRPr>
        </a:p>
      </dgm:t>
    </dgm:pt>
    <dgm:pt modelId="{9ACA3CE8-BFAB-4451-9637-A5693129427B}" type="parTrans" cxnId="{6632EF84-5E9E-4EBF-9F75-1A22E44D7B26}">
      <dgm:prSet/>
      <dgm:spPr/>
      <dgm:t>
        <a:bodyPr/>
        <a:lstStyle/>
        <a:p>
          <a:endParaRPr lang="ru-RU"/>
        </a:p>
      </dgm:t>
    </dgm:pt>
    <dgm:pt modelId="{82642C4B-DFC0-48FA-8036-EFC60557BF95}" type="sibTrans" cxnId="{6632EF84-5E9E-4EBF-9F75-1A22E44D7B26}">
      <dgm:prSet/>
      <dgm:spPr/>
      <dgm:t>
        <a:bodyPr/>
        <a:lstStyle/>
        <a:p>
          <a:endParaRPr lang="ru-RU"/>
        </a:p>
      </dgm:t>
    </dgm:pt>
    <dgm:pt modelId="{83F74D8B-55FA-476A-8933-D10DC018AEDE}">
      <dgm:prSet phldrT="[Текст]" custT="1"/>
      <dgm:spPr/>
      <dgm:t>
        <a:bodyPr/>
        <a:lstStyle/>
        <a:p>
          <a:r>
            <a:rPr lang="ru-RU" sz="1000" b="1">
              <a:solidFill>
                <a:srgbClr val="C00000"/>
              </a:solidFill>
            </a:rPr>
            <a:t>Ограничение принятия новых расходных обязательств</a:t>
          </a:r>
        </a:p>
      </dgm:t>
    </dgm:pt>
    <dgm:pt modelId="{0CB82221-6D36-4670-B9C5-DD005FE4FD89}" type="sibTrans" cxnId="{33ABE344-9EAB-41D3-8BD9-C05641410D1C}">
      <dgm:prSet/>
      <dgm:spPr/>
      <dgm:t>
        <a:bodyPr/>
        <a:lstStyle/>
        <a:p>
          <a:endParaRPr lang="ru-RU"/>
        </a:p>
      </dgm:t>
    </dgm:pt>
    <dgm:pt modelId="{A720D7C3-1396-4B66-B544-25EC3B2E3016}" type="parTrans" cxnId="{33ABE344-9EAB-41D3-8BD9-C05641410D1C}">
      <dgm:prSet/>
      <dgm:spPr/>
      <dgm:t>
        <a:bodyPr/>
        <a:lstStyle/>
        <a:p>
          <a:endParaRPr lang="ru-RU"/>
        </a:p>
      </dgm:t>
    </dgm:pt>
    <dgm:pt modelId="{B3518B9F-2E80-48D4-8122-EA5DD3278025}" type="pres">
      <dgm:prSet presAssocID="{F7F2FCD9-460D-4981-9AFA-F2AFAD0CBA08}" presName="compositeShape" presStyleCnt="0">
        <dgm:presLayoutVars>
          <dgm:dir/>
          <dgm:resizeHandles/>
        </dgm:presLayoutVars>
      </dgm:prSet>
      <dgm:spPr/>
    </dgm:pt>
    <dgm:pt modelId="{E873FF33-FBC2-4C41-8E76-62DB4E9C0BE2}" type="pres">
      <dgm:prSet presAssocID="{F7F2FCD9-460D-4981-9AFA-F2AFAD0CBA08}" presName="pyramid" presStyleLbl="node1" presStyleIdx="0" presStyleCnt="1" custScaleX="130476"/>
      <dgm:spPr>
        <a:prstGeom prst="hexagon">
          <a:avLst/>
        </a:prstGeom>
      </dgm:spPr>
    </dgm:pt>
    <dgm:pt modelId="{318CE8AC-A1C2-4371-95EF-2D5F96F3C8D3}" type="pres">
      <dgm:prSet presAssocID="{F7F2FCD9-460D-4981-9AFA-F2AFAD0CBA08}" presName="theList" presStyleCnt="0"/>
      <dgm:spPr/>
    </dgm:pt>
    <dgm:pt modelId="{AF4D5322-37BF-421E-B331-BE1A4D6F66D3}" type="pres">
      <dgm:prSet presAssocID="{AD028951-0A0F-41A5-AF3F-1DD00C5876C5}" presName="aNode" presStyleLbl="fgAcc1" presStyleIdx="0" presStyleCnt="6" custScaleX="143224" custScaleY="182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C2024E-37C3-4AEB-B157-1D6165884EAB}" type="pres">
      <dgm:prSet presAssocID="{AD028951-0A0F-41A5-AF3F-1DD00C5876C5}" presName="aSpace" presStyleCnt="0"/>
      <dgm:spPr/>
    </dgm:pt>
    <dgm:pt modelId="{73350EEC-88E8-4855-89CB-BD3BC756B61C}" type="pres">
      <dgm:prSet presAssocID="{D27B4726-522D-4FA4-A173-8257C5871D59}" presName="aNode" presStyleLbl="fgAcc1" presStyleIdx="1" presStyleCnt="6" custScaleX="141575" custScaleY="18262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F4CDDF-C38F-45EB-8144-9BB401C91DB4}" type="pres">
      <dgm:prSet presAssocID="{D27B4726-522D-4FA4-A173-8257C5871D59}" presName="aSpace" presStyleCnt="0"/>
      <dgm:spPr/>
    </dgm:pt>
    <dgm:pt modelId="{15054FA6-07F3-4AD2-9132-408F4CB1EEFB}" type="pres">
      <dgm:prSet presAssocID="{DC30EF51-0EB8-4BCA-BFF7-40BFDA19E916}" presName="aNode" presStyleLbl="fgAcc1" presStyleIdx="2" presStyleCnt="6" custScaleX="142491" custScaleY="1552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ED5A0A-FAFD-4083-9702-AD0191403F65}" type="pres">
      <dgm:prSet presAssocID="{DC30EF51-0EB8-4BCA-BFF7-40BFDA19E916}" presName="aSpace" presStyleCnt="0"/>
      <dgm:spPr/>
    </dgm:pt>
    <dgm:pt modelId="{41D9C6F1-BA46-4E96-AF87-650915C18D02}" type="pres">
      <dgm:prSet presAssocID="{AB3C49C7-AA5D-436E-BCE9-86E49A545976}" presName="aNode" presStyleLbl="fgAcc1" presStyleIdx="3" presStyleCnt="6" custScaleX="140659" custLinFactNeighborX="458" custLinFactNeighborY="201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5EFD9C-0CF0-4904-B036-F584A14F98EB}" type="pres">
      <dgm:prSet presAssocID="{AB3C49C7-AA5D-436E-BCE9-86E49A545976}" presName="aSpace" presStyleCnt="0"/>
      <dgm:spPr/>
    </dgm:pt>
    <dgm:pt modelId="{DC864818-8737-4A13-8FF2-496FDAA8B824}" type="pres">
      <dgm:prSet presAssocID="{1D566AE9-B9E1-4AC0-BB14-750BABF766B0}" presName="aNode" presStyleLbl="fgAcc1" presStyleIdx="4" presStyleCnt="6" custScaleX="140659" custLinFactNeighborX="2747" custLinFactNeighborY="-8046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C8C6E38-07FF-4AB6-9350-C0AFE71FFF38}" type="pres">
      <dgm:prSet presAssocID="{1D566AE9-B9E1-4AC0-BB14-750BABF766B0}" presName="aSpace" presStyleCnt="0"/>
      <dgm:spPr/>
    </dgm:pt>
    <dgm:pt modelId="{C39156B0-2788-4446-9CD1-56191DFF5C91}" type="pres">
      <dgm:prSet presAssocID="{83F74D8B-55FA-476A-8933-D10DC018AEDE}" presName="aNode" presStyleLbl="fgAcc1" presStyleIdx="5" presStyleCnt="6" custScaleX="129393" custScaleY="206200" custLinFactY="-2587" custLinFactNeighborX="457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651E2CC-C167-4DA1-BAB8-2B39579A9F39}" type="pres">
      <dgm:prSet presAssocID="{83F74D8B-55FA-476A-8933-D10DC018AEDE}" presName="aSpace" presStyleCnt="0"/>
      <dgm:spPr/>
    </dgm:pt>
  </dgm:ptLst>
  <dgm:cxnLst>
    <dgm:cxn modelId="{7DC71A55-A635-4EC8-B31A-E23C27C05C51}" type="presOf" srcId="{D27B4726-522D-4FA4-A173-8257C5871D59}" destId="{73350EEC-88E8-4855-89CB-BD3BC756B61C}" srcOrd="0" destOrd="0" presId="urn:microsoft.com/office/officeart/2005/8/layout/pyramid2"/>
    <dgm:cxn modelId="{B9FD6069-F78D-45B4-97E8-5FDC587F69F0}" type="presOf" srcId="{F7F2FCD9-460D-4981-9AFA-F2AFAD0CBA08}" destId="{B3518B9F-2E80-48D4-8122-EA5DD3278025}" srcOrd="0" destOrd="0" presId="urn:microsoft.com/office/officeart/2005/8/layout/pyramid2"/>
    <dgm:cxn modelId="{7A6FBEBC-912B-40C0-9DD0-CE460CFE3C88}" srcId="{F7F2FCD9-460D-4981-9AFA-F2AFAD0CBA08}" destId="{DC30EF51-0EB8-4BCA-BFF7-40BFDA19E916}" srcOrd="2" destOrd="0" parTransId="{33B861D4-420C-4018-90DF-3D44ED737C53}" sibTransId="{94FF2B88-25C7-41ED-9A09-03BECA6B4708}"/>
    <dgm:cxn modelId="{2B7E591A-A650-43AF-8976-6B3F01A28C43}" type="presOf" srcId="{AD028951-0A0F-41A5-AF3F-1DD00C5876C5}" destId="{AF4D5322-37BF-421E-B331-BE1A4D6F66D3}" srcOrd="0" destOrd="0" presId="urn:microsoft.com/office/officeart/2005/8/layout/pyramid2"/>
    <dgm:cxn modelId="{40377265-F949-459A-8362-2C2D654ADC28}" srcId="{F7F2FCD9-460D-4981-9AFA-F2AFAD0CBA08}" destId="{1D566AE9-B9E1-4AC0-BB14-750BABF766B0}" srcOrd="4" destOrd="0" parTransId="{9BE44B86-D2E2-4836-A620-1C7CF5EAB07E}" sibTransId="{EBDB1CB6-8979-498C-A519-DB19BC4D9C96}"/>
    <dgm:cxn modelId="{E1F81B0D-5784-40EB-B182-D5DD9618AF7D}" type="presOf" srcId="{1D566AE9-B9E1-4AC0-BB14-750BABF766B0}" destId="{DC864818-8737-4A13-8FF2-496FDAA8B824}" srcOrd="0" destOrd="0" presId="urn:microsoft.com/office/officeart/2005/8/layout/pyramid2"/>
    <dgm:cxn modelId="{33ABE344-9EAB-41D3-8BD9-C05641410D1C}" srcId="{F7F2FCD9-460D-4981-9AFA-F2AFAD0CBA08}" destId="{83F74D8B-55FA-476A-8933-D10DC018AEDE}" srcOrd="5" destOrd="0" parTransId="{A720D7C3-1396-4B66-B544-25EC3B2E3016}" sibTransId="{0CB82221-6D36-4670-B9C5-DD005FE4FD89}"/>
    <dgm:cxn modelId="{541EDE9E-92B5-4940-B564-F21EE9DE0947}" type="presOf" srcId="{AB3C49C7-AA5D-436E-BCE9-86E49A545976}" destId="{41D9C6F1-BA46-4E96-AF87-650915C18D02}" srcOrd="0" destOrd="0" presId="urn:microsoft.com/office/officeart/2005/8/layout/pyramid2"/>
    <dgm:cxn modelId="{457674D1-B602-423B-ADEE-98792153AE47}" type="presOf" srcId="{83F74D8B-55FA-476A-8933-D10DC018AEDE}" destId="{C39156B0-2788-4446-9CD1-56191DFF5C91}" srcOrd="0" destOrd="0" presId="urn:microsoft.com/office/officeart/2005/8/layout/pyramid2"/>
    <dgm:cxn modelId="{6632EF84-5E9E-4EBF-9F75-1A22E44D7B26}" srcId="{F7F2FCD9-460D-4981-9AFA-F2AFAD0CBA08}" destId="{AD028951-0A0F-41A5-AF3F-1DD00C5876C5}" srcOrd="0" destOrd="0" parTransId="{9ACA3CE8-BFAB-4451-9637-A5693129427B}" sibTransId="{82642C4B-DFC0-48FA-8036-EFC60557BF95}"/>
    <dgm:cxn modelId="{2730A910-77E9-413B-A2C4-BF6F8EFC6CEC}" srcId="{F7F2FCD9-460D-4981-9AFA-F2AFAD0CBA08}" destId="{D27B4726-522D-4FA4-A173-8257C5871D59}" srcOrd="1" destOrd="0" parTransId="{B8B3FFAF-A877-4D9D-8162-4F0520C37F9F}" sibTransId="{948B42D8-154D-4044-A5F9-B463796E3E8C}"/>
    <dgm:cxn modelId="{AA9F8906-5F31-4562-98CD-91FD5E9424BF}" srcId="{F7F2FCD9-460D-4981-9AFA-F2AFAD0CBA08}" destId="{AB3C49C7-AA5D-436E-BCE9-86E49A545976}" srcOrd="3" destOrd="0" parTransId="{E6ABF399-F410-46AD-BF0E-C952E76EF266}" sibTransId="{5F636E3B-5BFF-452D-A3E6-1247045430B4}"/>
    <dgm:cxn modelId="{8B236F75-7A5C-492A-9502-F25293578E58}" type="presOf" srcId="{DC30EF51-0EB8-4BCA-BFF7-40BFDA19E916}" destId="{15054FA6-07F3-4AD2-9132-408F4CB1EEFB}" srcOrd="0" destOrd="0" presId="urn:microsoft.com/office/officeart/2005/8/layout/pyramid2"/>
    <dgm:cxn modelId="{BB4AC939-CB11-450D-B6EB-E67BE07978F5}" type="presParOf" srcId="{B3518B9F-2E80-48D4-8122-EA5DD3278025}" destId="{E873FF33-FBC2-4C41-8E76-62DB4E9C0BE2}" srcOrd="0" destOrd="0" presId="urn:microsoft.com/office/officeart/2005/8/layout/pyramid2"/>
    <dgm:cxn modelId="{8C2A54A5-9E9D-4E98-847F-FBE55853E72E}" type="presParOf" srcId="{B3518B9F-2E80-48D4-8122-EA5DD3278025}" destId="{318CE8AC-A1C2-4371-95EF-2D5F96F3C8D3}" srcOrd="1" destOrd="0" presId="urn:microsoft.com/office/officeart/2005/8/layout/pyramid2"/>
    <dgm:cxn modelId="{03A4AA09-A1A0-4485-B105-4124FBE04639}" type="presParOf" srcId="{318CE8AC-A1C2-4371-95EF-2D5F96F3C8D3}" destId="{AF4D5322-37BF-421E-B331-BE1A4D6F66D3}" srcOrd="0" destOrd="0" presId="urn:microsoft.com/office/officeart/2005/8/layout/pyramid2"/>
    <dgm:cxn modelId="{6E22D032-2345-4470-B822-9677CB20511F}" type="presParOf" srcId="{318CE8AC-A1C2-4371-95EF-2D5F96F3C8D3}" destId="{73C2024E-37C3-4AEB-B157-1D6165884EAB}" srcOrd="1" destOrd="0" presId="urn:microsoft.com/office/officeart/2005/8/layout/pyramid2"/>
    <dgm:cxn modelId="{61289E1A-781B-43ED-8894-A6B55B079C2E}" type="presParOf" srcId="{318CE8AC-A1C2-4371-95EF-2D5F96F3C8D3}" destId="{73350EEC-88E8-4855-89CB-BD3BC756B61C}" srcOrd="2" destOrd="0" presId="urn:microsoft.com/office/officeart/2005/8/layout/pyramid2"/>
    <dgm:cxn modelId="{2B2BDE1A-BE48-4308-8E12-5A0C2596B196}" type="presParOf" srcId="{318CE8AC-A1C2-4371-95EF-2D5F96F3C8D3}" destId="{FAF4CDDF-C38F-45EB-8144-9BB401C91DB4}" srcOrd="3" destOrd="0" presId="urn:microsoft.com/office/officeart/2005/8/layout/pyramid2"/>
    <dgm:cxn modelId="{3C6BB9E0-8CD1-4C0B-9046-F2A0F612ADAA}" type="presParOf" srcId="{318CE8AC-A1C2-4371-95EF-2D5F96F3C8D3}" destId="{15054FA6-07F3-4AD2-9132-408F4CB1EEFB}" srcOrd="4" destOrd="0" presId="urn:microsoft.com/office/officeart/2005/8/layout/pyramid2"/>
    <dgm:cxn modelId="{B05955D1-A485-4A08-B593-39916156A188}" type="presParOf" srcId="{318CE8AC-A1C2-4371-95EF-2D5F96F3C8D3}" destId="{F0ED5A0A-FAFD-4083-9702-AD0191403F65}" srcOrd="5" destOrd="0" presId="urn:microsoft.com/office/officeart/2005/8/layout/pyramid2"/>
    <dgm:cxn modelId="{325ADCCB-1563-4C37-9CEE-3FE1A686BAE5}" type="presParOf" srcId="{318CE8AC-A1C2-4371-95EF-2D5F96F3C8D3}" destId="{41D9C6F1-BA46-4E96-AF87-650915C18D02}" srcOrd="6" destOrd="0" presId="urn:microsoft.com/office/officeart/2005/8/layout/pyramid2"/>
    <dgm:cxn modelId="{052CE909-6A3D-42FC-B9F7-5CA3EB5F9ACE}" type="presParOf" srcId="{318CE8AC-A1C2-4371-95EF-2D5F96F3C8D3}" destId="{A85EFD9C-0CF0-4904-B036-F584A14F98EB}" srcOrd="7" destOrd="0" presId="urn:microsoft.com/office/officeart/2005/8/layout/pyramid2"/>
    <dgm:cxn modelId="{2FCE8427-D3AF-41F2-8AE5-70C8E3D66F26}" type="presParOf" srcId="{318CE8AC-A1C2-4371-95EF-2D5F96F3C8D3}" destId="{DC864818-8737-4A13-8FF2-496FDAA8B824}" srcOrd="8" destOrd="0" presId="urn:microsoft.com/office/officeart/2005/8/layout/pyramid2"/>
    <dgm:cxn modelId="{F861D16F-3E79-4855-BC7A-835C6FD8B599}" type="presParOf" srcId="{318CE8AC-A1C2-4371-95EF-2D5F96F3C8D3}" destId="{0C8C6E38-07FF-4AB6-9350-C0AFE71FFF38}" srcOrd="9" destOrd="0" presId="urn:microsoft.com/office/officeart/2005/8/layout/pyramid2"/>
    <dgm:cxn modelId="{C96F83EB-59A3-43A9-AD33-DB1264DCECA3}" type="presParOf" srcId="{318CE8AC-A1C2-4371-95EF-2D5F96F3C8D3}" destId="{C39156B0-2788-4446-9CD1-56191DFF5C91}" srcOrd="10" destOrd="0" presId="urn:microsoft.com/office/officeart/2005/8/layout/pyramid2"/>
    <dgm:cxn modelId="{493C65C2-5BB1-41D6-8D0D-9F132368644F}" type="presParOf" srcId="{318CE8AC-A1C2-4371-95EF-2D5F96F3C8D3}" destId="{7651E2CC-C167-4DA1-BAB8-2B39579A9F39}" srcOrd="11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73FF33-FBC2-4C41-8E76-62DB4E9C0BE2}">
      <dsp:nvSpPr>
        <dsp:cNvPr id="0" name=""/>
        <dsp:cNvSpPr/>
      </dsp:nvSpPr>
      <dsp:spPr>
        <a:xfrm>
          <a:off x="434338" y="0"/>
          <a:ext cx="4175753" cy="3200400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4D5322-37BF-421E-B331-BE1A4D6F66D3}">
      <dsp:nvSpPr>
        <dsp:cNvPr id="0" name=""/>
        <dsp:cNvSpPr/>
      </dsp:nvSpPr>
      <dsp:spPr>
        <a:xfrm>
          <a:off x="2072629" y="320203"/>
          <a:ext cx="2979431" cy="465945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rgbClr val="C00000"/>
              </a:solidFill>
            </a:rPr>
            <a:t>Сохранение финансовой устойчивости и  сбалансированности бюджета района</a:t>
          </a:r>
          <a:endParaRPr lang="ru-RU" sz="1000" kern="1200">
            <a:solidFill>
              <a:srgbClr val="C00000"/>
            </a:solidFill>
          </a:endParaRPr>
        </a:p>
      </dsp:txBody>
      <dsp:txXfrm>
        <a:off x="2095375" y="342949"/>
        <a:ext cx="2933939" cy="420453"/>
      </dsp:txXfrm>
    </dsp:sp>
    <dsp:sp modelId="{73350EEC-88E8-4855-89CB-BD3BC756B61C}">
      <dsp:nvSpPr>
        <dsp:cNvPr id="0" name=""/>
        <dsp:cNvSpPr/>
      </dsp:nvSpPr>
      <dsp:spPr>
        <a:xfrm>
          <a:off x="2089781" y="818105"/>
          <a:ext cx="2945128" cy="466893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rgbClr val="C00000"/>
              </a:solidFill>
            </a:rPr>
            <a:t>Финансовое обеспечение принятых расходных обязательств</a:t>
          </a:r>
        </a:p>
      </dsp:txBody>
      <dsp:txXfrm>
        <a:off x="2112573" y="840897"/>
        <a:ext cx="2899544" cy="421309"/>
      </dsp:txXfrm>
    </dsp:sp>
    <dsp:sp modelId="{15054FA6-07F3-4AD2-9132-408F4CB1EEFB}">
      <dsp:nvSpPr>
        <dsp:cNvPr id="0" name=""/>
        <dsp:cNvSpPr/>
      </dsp:nvSpPr>
      <dsp:spPr>
        <a:xfrm>
          <a:off x="2080253" y="1316956"/>
          <a:ext cx="2964183" cy="39693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 </a:t>
          </a:r>
          <a:r>
            <a:rPr lang="ru-RU" sz="1000" b="1" kern="1200">
              <a:solidFill>
                <a:srgbClr val="C00000"/>
              </a:solidFill>
            </a:rPr>
            <a:t>Обеспечение прозрачности муниципальных финансов и открытости бюджетного процесса для граждан</a:t>
          </a:r>
        </a:p>
      </dsp:txBody>
      <dsp:txXfrm>
        <a:off x="2099630" y="1336333"/>
        <a:ext cx="2925429" cy="358178"/>
      </dsp:txXfrm>
    </dsp:sp>
    <dsp:sp modelId="{41D9C6F1-BA46-4E96-AF87-650915C18D02}">
      <dsp:nvSpPr>
        <dsp:cNvPr id="0" name=""/>
        <dsp:cNvSpPr/>
      </dsp:nvSpPr>
      <dsp:spPr>
        <a:xfrm>
          <a:off x="2108836" y="1752274"/>
          <a:ext cx="2926072" cy="2556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rgbClr val="C00000"/>
              </a:solidFill>
            </a:rPr>
            <a:t>Повышение эффективности бюджетных расходов</a:t>
          </a:r>
        </a:p>
      </dsp:txBody>
      <dsp:txXfrm>
        <a:off x="2121316" y="1764754"/>
        <a:ext cx="2901112" cy="230696"/>
      </dsp:txXfrm>
    </dsp:sp>
    <dsp:sp modelId="{DC864818-8737-4A13-8FF2-496FDAA8B824}">
      <dsp:nvSpPr>
        <dsp:cNvPr id="0" name=""/>
        <dsp:cNvSpPr/>
      </dsp:nvSpPr>
      <dsp:spPr>
        <a:xfrm>
          <a:off x="2156453" y="2007746"/>
          <a:ext cx="2926072" cy="2556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rgbClr val="C00000"/>
              </a:solidFill>
            </a:rPr>
            <a:t>Исполнение принятых социальных обязательств</a:t>
          </a:r>
        </a:p>
      </dsp:txBody>
      <dsp:txXfrm>
        <a:off x="2168933" y="2020226"/>
        <a:ext cx="2901112" cy="230696"/>
      </dsp:txXfrm>
    </dsp:sp>
    <dsp:sp modelId="{C39156B0-2788-4446-9CD1-56191DFF5C91}">
      <dsp:nvSpPr>
        <dsp:cNvPr id="0" name=""/>
        <dsp:cNvSpPr/>
      </dsp:nvSpPr>
      <dsp:spPr>
        <a:xfrm>
          <a:off x="2225996" y="2282503"/>
          <a:ext cx="2691710" cy="52716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rgbClr val="C00000"/>
              </a:solidFill>
            </a:rPr>
            <a:t>Ограничение принятия новых расходных обязательств</a:t>
          </a:r>
        </a:p>
      </dsp:txBody>
      <dsp:txXfrm>
        <a:off x="2251730" y="2308237"/>
        <a:ext cx="2640242" cy="4756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2022-01-21T07:58:00Z</dcterms:created>
  <dcterms:modified xsi:type="dcterms:W3CDTF">2022-04-07T12:46:00Z</dcterms:modified>
</cp:coreProperties>
</file>