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70" w:rsidRPr="003B7B70" w:rsidRDefault="003B7B70" w:rsidP="003B7B70">
      <w:pPr>
        <w:shd w:val="clear" w:color="auto" w:fill="EDF1FB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300"/>
          <w:sz w:val="27"/>
          <w:szCs w:val="27"/>
          <w:lang w:eastAsia="ru-RU"/>
        </w:rPr>
      </w:pPr>
      <w:r w:rsidRPr="003B7B7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НОВОСТИ</w:t>
      </w:r>
    </w:p>
    <w:p w:rsidR="003B7B70" w:rsidRPr="003B7B70" w:rsidRDefault="003B7B70" w:rsidP="003B7B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EDF1FB"/>
          <w:lang w:eastAsia="ru-RU"/>
        </w:rPr>
      </w:pPr>
      <w:r w:rsidRPr="003B7B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EDF1FB"/>
          <w:lang w:eastAsia="ru-RU"/>
        </w:rPr>
        <w:br/>
      </w:r>
      <w:r w:rsidRPr="003B7B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EDF1FB"/>
          <w:lang w:eastAsia="ru-RU"/>
        </w:rPr>
        <w:br/>
        <w:t xml:space="preserve">28 февраля 2023 года состоялось очередной заседание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EDF1FB"/>
          <w:lang w:eastAsia="ru-RU"/>
        </w:rPr>
        <w:t>Брасовского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EDF1FB"/>
          <w:lang w:eastAsia="ru-RU"/>
        </w:rPr>
        <w:t xml:space="preserve"> районного Совета народных депутатов, представлена пояснительная записка начальника финансового отдела администрации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EDF1FB"/>
          <w:lang w:eastAsia="ru-RU"/>
        </w:rPr>
        <w:t>Брасовского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EDF1FB"/>
          <w:lang w:eastAsia="ru-RU"/>
        </w:rPr>
        <w:t xml:space="preserve"> района Н.М Филиной по проекту решения внесение изменений в бюджет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EDF1FB"/>
          <w:lang w:eastAsia="ru-RU"/>
        </w:rPr>
        <w:t>Брасовского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EDF1FB"/>
          <w:lang w:eastAsia="ru-RU"/>
        </w:rPr>
        <w:t xml:space="preserve"> района Брянской области на 2023 год и плановый период 2024 и 2025 годов. Проект решения рассмотрен с учетом заключения контрольно-счетной палаты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EDF1FB"/>
          <w:lang w:eastAsia="ru-RU"/>
        </w:rPr>
        <w:t>Брасовского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EDF1FB"/>
          <w:lang w:eastAsia="ru-RU"/>
        </w:rPr>
        <w:t xml:space="preserve"> района.</w:t>
      </w:r>
    </w:p>
    <w:p w:rsidR="003B7B70" w:rsidRPr="003B7B70" w:rsidRDefault="003B7B70" w:rsidP="003B7B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</w:pP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**************************************</w:t>
      </w:r>
    </w:p>
    <w:p w:rsidR="003B7B70" w:rsidRPr="003B7B70" w:rsidRDefault="003B7B70" w:rsidP="003B7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</w:pP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</w: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  <w:t xml:space="preserve">14 декабря 2022 года состоялась очередная сессия Совета народных депутатов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Брасовского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муниципального района Брянской области, на которой было рассмотрено 7 вопросов. В заседании </w:t>
      </w:r>
      <w:proofErr w:type="gram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приняла участие председатель Контрольно-счетной палаты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Брасовского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муниципального района Брянской области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Брускова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Л.Н.</w:t>
      </w: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</w: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  <w:t>Состоялась</w:t>
      </w:r>
      <w:proofErr w:type="gram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очередная сессия Совета народных депутатов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Брасовского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муниципального района Брянской области 28 октября 2022 года состоялась очередная сессия Совета народных депутатов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Брасовского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муниципального района Брянской области, на которой было рассмотрено более 10 вопросов. </w:t>
      </w:r>
      <w:proofErr w:type="gram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В заседании приняла участие председатель Контрольно-счетной палаты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Брасовского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муниципального района Брянской области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Брускова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Л.Н.</w:t>
      </w: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</w: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  <w:t>30 сентября 2022 года состоялся тренинг для новых председателей контрольно-счетных органов муниципальных образований Брянской области Контрольно-счетной палатой Брянской области с целью укрепления в регионе системы внешнего муниципального финансового контроля организован тренинг для новых председателей муниципальных контрольно-счетных органов на тему «Актуальные вопросы организации деятельности контрольно-счетных органов</w:t>
      </w:r>
      <w:proofErr w:type="gram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муниципальных образований Брянской области и особенности осуществления внешнего муниципального финансового контроля».</w:t>
      </w: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</w: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  <w:t xml:space="preserve">Участие в тренинге приняли как недавно назначенные председатели контрольно-счетных органов муниципальных образований Брянской области, так и инспекторский состав. Тренинг прошли 6 должностных лиц из 5 муниципальных контрольно-счетных органов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Брасовского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,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Выгоничского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, Климовского,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Унечского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районов,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Новозыбковского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городского округа.</w:t>
      </w: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</w: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  <w:t xml:space="preserve">С приветственным словом к участникам тренинга обратилась председатель Контрольно-счетной палаты Брянской области О.А. Павлова. Спикером на тренинге </w:t>
      </w:r>
      <w:proofErr w:type="gram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выступила</w:t>
      </w:r>
      <w:proofErr w:type="gram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главный инспектор информационно-аналитического отдела Контрольно-счетной палаты Брянской области, ответственный секретарь Совета контрольно-счетных органов Брянской области Н.И. Кожевникова.</w:t>
      </w: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</w: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</w:r>
      <w:proofErr w:type="gram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lastRenderedPageBreak/>
        <w:t>В ходе тренинга рассмотрены такие вопросы организации деятельности контрольно-счетных органов как: планирование работы контрольно-счетного органа, применение в деятельности стандартов внешнего государственного и муниципального финансового контроля, подготовка отчетов о деятельности контрольно-счетных органов, особенности направления представлений и предписаний по результатам контрольных мероприятий, особенности привлечения объектов проверки к административной ответственности, особенности проведения экспертизы проекта местного бюджета, подготовки заключений на отчет об исполнении местного</w:t>
      </w:r>
      <w:proofErr w:type="gram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бюджета и отчеты о квартальном исполнении бюджета. Даны пояснения и рекомендации по применению в деятельности контрольно-счетных органов Классификатора нарушений, выявляемых в ходе внешнего государственного аудита (контроля), и рекомендации по заполнению сводных аналитических форм.</w:t>
      </w: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</w: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  <w:t xml:space="preserve">Семинар-практикум для председателей и сотрудников контрольно-счетных органов муниципальных образований Брянской области 8 июля 2022 года Контрольно-счетной палатой Брянской области организован семинар-практикум для председателей и сотрудников контрольно-счетных органов муниципальных образований Брянской области. Программа семинара-практикума была представлена 4 темами, по которым в качестве спикеров выступили руководители 3 муниципальных контрольно-счетных органов и главный инспектор Контрольно-счетной палаты Брянской области (в части строительной отрасли). Председатель Совета контрольно-счетных органов Брянской области наградила лучших сотрудников Контрольно-счетной палаты Брянской области и муниципальных контрольно-счетных органов Брянской области Почетными грамотами Брянской областной Думы, Почетными грамотами и благодарностями Совета контрольно-счетных органов Брянской области. Участие в семинаре-практикуме приняла председатель Контрольно-счетной палаты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Брасовского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муниципального района Брянской области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Брускова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Л.Н.</w:t>
      </w: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</w: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br/>
        <w:t xml:space="preserve">С уважением, председатель Контрольно-счетной палаты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Брасовского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района </w:t>
      </w:r>
      <w:proofErr w:type="spellStart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Брускова</w:t>
      </w:r>
      <w:proofErr w:type="spellEnd"/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 xml:space="preserve"> Людмила Николаевна (48354) 9-28-40</w:t>
      </w:r>
    </w:p>
    <w:p w:rsidR="003B7B70" w:rsidRPr="003B7B70" w:rsidRDefault="003B7B70" w:rsidP="003B7B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</w:pPr>
      <w:r w:rsidRPr="003B7B70"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EDF1FB"/>
          <w:lang w:eastAsia="ru-RU"/>
        </w:rPr>
        <w:drawing>
          <wp:inline distT="0" distB="0" distL="0" distR="0" wp14:anchorId="33584069" wp14:editId="5BABC6C6">
            <wp:extent cx="7477125" cy="19050"/>
            <wp:effectExtent l="0" t="0" r="9525" b="0"/>
            <wp:docPr id="1" name="Рисунок 1" descr="https://brasadmin.org/images/lst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asadmin.org/images/lstr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B70" w:rsidRPr="003B7B70" w:rsidRDefault="003B7B70" w:rsidP="003B7B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</w:pPr>
      <w:r w:rsidRPr="003B7B7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DF1FB"/>
          <w:lang w:eastAsia="ru-RU"/>
        </w:rPr>
        <w:t>****************************************************************************</w:t>
      </w:r>
    </w:p>
    <w:p w:rsidR="009977B0" w:rsidRDefault="009977B0">
      <w:bookmarkStart w:id="0" w:name="_GoBack"/>
      <w:bookmarkEnd w:id="0"/>
    </w:p>
    <w:sectPr w:rsidR="0099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70"/>
    <w:rsid w:val="003B7B70"/>
    <w:rsid w:val="0099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2025-03-28T05:55:00Z</dcterms:created>
  <dcterms:modified xsi:type="dcterms:W3CDTF">2025-03-28T05:55:00Z</dcterms:modified>
</cp:coreProperties>
</file>