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5E" w:rsidRPr="00F66C5E" w:rsidRDefault="00F66C5E" w:rsidP="00F66C5E">
      <w:pPr>
        <w:pStyle w:val="a3"/>
        <w:ind w:firstLine="709"/>
        <w:jc w:val="center"/>
        <w:rPr>
          <w:rFonts w:ascii="Times New Roman" w:hAnsi="Times New Roman" w:cs="Times New Roman"/>
          <w:b/>
          <w:sz w:val="28"/>
          <w:szCs w:val="28"/>
        </w:rPr>
      </w:pPr>
      <w:r w:rsidRPr="00F66C5E">
        <w:rPr>
          <w:rFonts w:ascii="Times New Roman" w:hAnsi="Times New Roman" w:cs="Times New Roman"/>
          <w:b/>
          <w:sz w:val="28"/>
          <w:szCs w:val="28"/>
        </w:rPr>
        <w:t>Информация</w:t>
      </w:r>
      <w:r w:rsidRPr="00F66C5E">
        <w:rPr>
          <w:rFonts w:ascii="Times New Roman" w:hAnsi="Times New Roman" w:cs="Times New Roman"/>
          <w:b/>
          <w:sz w:val="28"/>
          <w:szCs w:val="28"/>
        </w:rPr>
        <w:t xml:space="preserve"> о нерестовом периоде</w:t>
      </w:r>
    </w:p>
    <w:p w:rsidR="00F66C5E" w:rsidRPr="00F66C5E" w:rsidRDefault="00F66C5E" w:rsidP="00F66C5E">
      <w:pPr>
        <w:pStyle w:val="a3"/>
        <w:ind w:firstLine="709"/>
        <w:jc w:val="center"/>
        <w:rPr>
          <w:rFonts w:ascii="Times New Roman" w:hAnsi="Times New Roman" w:cs="Times New Roman"/>
          <w:b/>
          <w:sz w:val="28"/>
          <w:szCs w:val="28"/>
        </w:rPr>
      </w:pPr>
      <w:r w:rsidRPr="00F66C5E">
        <w:rPr>
          <w:rFonts w:ascii="Times New Roman" w:hAnsi="Times New Roman" w:cs="Times New Roman"/>
          <w:b/>
          <w:sz w:val="28"/>
          <w:szCs w:val="28"/>
        </w:rPr>
        <w:t xml:space="preserve">на водных объектах </w:t>
      </w:r>
      <w:proofErr w:type="spellStart"/>
      <w:r w:rsidRPr="00F66C5E">
        <w:rPr>
          <w:rFonts w:ascii="Times New Roman" w:hAnsi="Times New Roman" w:cs="Times New Roman"/>
          <w:b/>
          <w:sz w:val="28"/>
          <w:szCs w:val="28"/>
        </w:rPr>
        <w:t>рыбохозяйственного</w:t>
      </w:r>
      <w:proofErr w:type="spellEnd"/>
      <w:r w:rsidRPr="00F66C5E">
        <w:rPr>
          <w:rFonts w:ascii="Times New Roman" w:hAnsi="Times New Roman" w:cs="Times New Roman"/>
          <w:b/>
          <w:sz w:val="28"/>
          <w:szCs w:val="28"/>
        </w:rPr>
        <w:t xml:space="preserve"> значения Брянской области</w:t>
      </w:r>
    </w:p>
    <w:p w:rsidR="00F66C5E" w:rsidRDefault="00F66C5E" w:rsidP="00F66C5E">
      <w:pPr>
        <w:pStyle w:val="a3"/>
        <w:ind w:firstLine="709"/>
        <w:jc w:val="both"/>
        <w:rPr>
          <w:rFonts w:ascii="Times New Roman" w:hAnsi="Times New Roman" w:cs="Times New Roman"/>
          <w:sz w:val="28"/>
          <w:szCs w:val="28"/>
        </w:rPr>
      </w:pPr>
    </w:p>
    <w:p w:rsidR="00F66C5E" w:rsidRPr="00F66C5E" w:rsidRDefault="00F66C5E" w:rsidP="00F66C5E">
      <w:pPr>
        <w:pStyle w:val="a3"/>
        <w:ind w:firstLine="709"/>
        <w:jc w:val="both"/>
        <w:rPr>
          <w:rFonts w:ascii="Times New Roman" w:hAnsi="Times New Roman" w:cs="Times New Roman"/>
          <w:sz w:val="28"/>
          <w:szCs w:val="28"/>
        </w:rPr>
      </w:pPr>
      <w:r w:rsidRPr="00F66C5E">
        <w:rPr>
          <w:rFonts w:ascii="Times New Roman" w:hAnsi="Times New Roman" w:cs="Times New Roman"/>
          <w:sz w:val="28"/>
          <w:szCs w:val="28"/>
        </w:rPr>
        <w:t xml:space="preserve">Правила рыболовства для Волжско-Каспийского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бассейна регламентируют деятельность юридических лиц, индивидуальных предпринимателей и граждан, осуществляющих рыболовство. Правила утверждены Приказом Минсельхоза России от 18.11.2014г. № 453, зарегистрированным в Минюсте России 08.12.2014 года.</w:t>
      </w:r>
    </w:p>
    <w:p w:rsidR="00F66C5E" w:rsidRPr="00F66C5E" w:rsidRDefault="00F66C5E" w:rsidP="00F66C5E">
      <w:pPr>
        <w:pStyle w:val="a3"/>
        <w:jc w:val="both"/>
        <w:rPr>
          <w:rFonts w:ascii="Times New Roman" w:hAnsi="Times New Roman" w:cs="Times New Roman"/>
          <w:sz w:val="28"/>
          <w:szCs w:val="28"/>
        </w:rPr>
      </w:pPr>
      <w:r w:rsidRPr="00F66C5E">
        <w:rPr>
          <w:rFonts w:ascii="Times New Roman" w:hAnsi="Times New Roman" w:cs="Times New Roman"/>
          <w:sz w:val="28"/>
          <w:szCs w:val="28"/>
        </w:rPr>
        <w:t>Правила рыболовства устанавливают:</w:t>
      </w:r>
    </w:p>
    <w:p w:rsidR="00F66C5E" w:rsidRPr="00F66C5E" w:rsidRDefault="00F66C5E" w:rsidP="00F66C5E">
      <w:pPr>
        <w:pStyle w:val="a3"/>
        <w:jc w:val="both"/>
        <w:rPr>
          <w:rFonts w:ascii="Times New Roman" w:hAnsi="Times New Roman" w:cs="Times New Roman"/>
          <w:sz w:val="28"/>
          <w:szCs w:val="28"/>
        </w:rPr>
      </w:pPr>
      <w:r w:rsidRPr="00F66C5E">
        <w:rPr>
          <w:rFonts w:ascii="Times New Roman" w:hAnsi="Times New Roman" w:cs="Times New Roman"/>
          <w:sz w:val="28"/>
          <w:szCs w:val="28"/>
        </w:rPr>
        <w:t xml:space="preserve">30.16. Водные объекты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значения Брянской области:</w:t>
      </w:r>
    </w:p>
    <w:p w:rsidR="00F66C5E" w:rsidRPr="00F66C5E" w:rsidRDefault="00F66C5E" w:rsidP="00F66C5E">
      <w:pPr>
        <w:pStyle w:val="a3"/>
        <w:jc w:val="both"/>
        <w:rPr>
          <w:rFonts w:ascii="Times New Roman" w:hAnsi="Times New Roman" w:cs="Times New Roman"/>
          <w:sz w:val="28"/>
          <w:szCs w:val="28"/>
        </w:rPr>
      </w:pPr>
      <w:r>
        <w:rPr>
          <w:rFonts w:ascii="Times New Roman" w:hAnsi="Times New Roman" w:cs="Times New Roman"/>
          <w:sz w:val="28"/>
          <w:szCs w:val="28"/>
        </w:rPr>
        <w:t xml:space="preserve">30.16.1. </w:t>
      </w:r>
      <w:r w:rsidRPr="00F66C5E">
        <w:rPr>
          <w:rFonts w:ascii="Times New Roman" w:hAnsi="Times New Roman" w:cs="Times New Roman"/>
          <w:sz w:val="28"/>
          <w:szCs w:val="28"/>
        </w:rPr>
        <w:t>Запретные сроки (периоды) добычи (вылова) водных биоресурсов:</w:t>
      </w:r>
    </w:p>
    <w:p w:rsidR="00F66C5E" w:rsidRPr="00F66C5E" w:rsidRDefault="00F66C5E" w:rsidP="00F66C5E">
      <w:pPr>
        <w:pStyle w:val="a3"/>
        <w:jc w:val="both"/>
        <w:rPr>
          <w:rFonts w:ascii="Times New Roman" w:hAnsi="Times New Roman" w:cs="Times New Roman"/>
          <w:sz w:val="28"/>
          <w:szCs w:val="28"/>
        </w:rPr>
      </w:pPr>
      <w:r w:rsidRPr="00F66C5E">
        <w:rPr>
          <w:rStyle w:val="20"/>
          <w:rFonts w:eastAsiaTheme="minorHAnsi"/>
          <w:sz w:val="28"/>
          <w:szCs w:val="28"/>
        </w:rPr>
        <w:t xml:space="preserve">с 22 марта по 1 июня </w:t>
      </w:r>
      <w:r w:rsidRPr="00F66C5E">
        <w:rPr>
          <w:rFonts w:ascii="Times New Roman" w:hAnsi="Times New Roman" w:cs="Times New Roman"/>
          <w:sz w:val="28"/>
          <w:szCs w:val="28"/>
        </w:rPr>
        <w:t xml:space="preserve">- на водных объектах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значения южных муниципальных районов: </w:t>
      </w:r>
      <w:proofErr w:type="spellStart"/>
      <w:r w:rsidRPr="00F66C5E">
        <w:rPr>
          <w:rFonts w:ascii="Times New Roman" w:hAnsi="Times New Roman" w:cs="Times New Roman"/>
          <w:sz w:val="28"/>
          <w:szCs w:val="28"/>
        </w:rPr>
        <w:t>Гордеевском</w:t>
      </w:r>
      <w:proofErr w:type="spellEnd"/>
      <w:r w:rsidRPr="00F66C5E">
        <w:rPr>
          <w:rFonts w:ascii="Times New Roman" w:hAnsi="Times New Roman" w:cs="Times New Roman"/>
          <w:sz w:val="28"/>
          <w:szCs w:val="28"/>
        </w:rPr>
        <w:t xml:space="preserve">, </w:t>
      </w:r>
      <w:proofErr w:type="spellStart"/>
      <w:r w:rsidRPr="00F66C5E">
        <w:rPr>
          <w:rFonts w:ascii="Times New Roman" w:hAnsi="Times New Roman" w:cs="Times New Roman"/>
          <w:sz w:val="28"/>
          <w:szCs w:val="28"/>
        </w:rPr>
        <w:t>Злынковском</w:t>
      </w:r>
      <w:proofErr w:type="spellEnd"/>
      <w:r w:rsidRPr="00F66C5E">
        <w:rPr>
          <w:rFonts w:ascii="Times New Roman" w:hAnsi="Times New Roman" w:cs="Times New Roman"/>
          <w:sz w:val="28"/>
          <w:szCs w:val="28"/>
        </w:rPr>
        <w:t xml:space="preserve">, </w:t>
      </w:r>
      <w:proofErr w:type="spellStart"/>
      <w:r w:rsidRPr="00F66C5E">
        <w:rPr>
          <w:rFonts w:ascii="Times New Roman" w:hAnsi="Times New Roman" w:cs="Times New Roman"/>
          <w:sz w:val="28"/>
          <w:szCs w:val="28"/>
        </w:rPr>
        <w:t>Клинцовском</w:t>
      </w:r>
      <w:proofErr w:type="spellEnd"/>
      <w:r w:rsidRPr="00F66C5E">
        <w:rPr>
          <w:rFonts w:ascii="Times New Roman" w:hAnsi="Times New Roman" w:cs="Times New Roman"/>
          <w:sz w:val="28"/>
          <w:szCs w:val="28"/>
        </w:rPr>
        <w:t xml:space="preserve">, </w:t>
      </w:r>
      <w:proofErr w:type="spellStart"/>
      <w:r w:rsidRPr="00F66C5E">
        <w:rPr>
          <w:rFonts w:ascii="Times New Roman" w:hAnsi="Times New Roman" w:cs="Times New Roman"/>
          <w:sz w:val="28"/>
          <w:szCs w:val="28"/>
        </w:rPr>
        <w:t>Комаричском</w:t>
      </w:r>
      <w:proofErr w:type="spellEnd"/>
      <w:r w:rsidRPr="00F66C5E">
        <w:rPr>
          <w:rFonts w:ascii="Times New Roman" w:hAnsi="Times New Roman" w:cs="Times New Roman"/>
          <w:sz w:val="28"/>
          <w:szCs w:val="28"/>
        </w:rPr>
        <w:t xml:space="preserve">, Климовском, </w:t>
      </w:r>
      <w:proofErr w:type="spellStart"/>
      <w:r w:rsidRPr="00F66C5E">
        <w:rPr>
          <w:rFonts w:ascii="Times New Roman" w:hAnsi="Times New Roman" w:cs="Times New Roman"/>
          <w:sz w:val="28"/>
          <w:szCs w:val="28"/>
        </w:rPr>
        <w:t>Новозыбковском</w:t>
      </w:r>
      <w:proofErr w:type="spellEnd"/>
      <w:r w:rsidRPr="00F66C5E">
        <w:rPr>
          <w:rFonts w:ascii="Times New Roman" w:hAnsi="Times New Roman" w:cs="Times New Roman"/>
          <w:sz w:val="28"/>
          <w:szCs w:val="28"/>
        </w:rPr>
        <w:t xml:space="preserve">, </w:t>
      </w:r>
      <w:proofErr w:type="spellStart"/>
      <w:r w:rsidRPr="00F66C5E">
        <w:rPr>
          <w:rFonts w:ascii="Times New Roman" w:hAnsi="Times New Roman" w:cs="Times New Roman"/>
          <w:sz w:val="28"/>
          <w:szCs w:val="28"/>
        </w:rPr>
        <w:t>Погарском</w:t>
      </w:r>
      <w:proofErr w:type="spellEnd"/>
      <w:r w:rsidRPr="00F66C5E">
        <w:rPr>
          <w:rFonts w:ascii="Times New Roman" w:hAnsi="Times New Roman" w:cs="Times New Roman"/>
          <w:sz w:val="28"/>
          <w:szCs w:val="28"/>
        </w:rPr>
        <w:t xml:space="preserve">, Севском, </w:t>
      </w:r>
      <w:proofErr w:type="spellStart"/>
      <w:r w:rsidRPr="00F66C5E">
        <w:rPr>
          <w:rFonts w:ascii="Times New Roman" w:hAnsi="Times New Roman" w:cs="Times New Roman"/>
          <w:sz w:val="28"/>
          <w:szCs w:val="28"/>
        </w:rPr>
        <w:t>Суземском</w:t>
      </w:r>
      <w:proofErr w:type="spellEnd"/>
      <w:r w:rsidRPr="00F66C5E">
        <w:rPr>
          <w:rFonts w:ascii="Times New Roman" w:hAnsi="Times New Roman" w:cs="Times New Roman"/>
          <w:sz w:val="28"/>
          <w:szCs w:val="28"/>
        </w:rPr>
        <w:t xml:space="preserve"> и Трубчевском;</w:t>
      </w:r>
    </w:p>
    <w:p w:rsidR="00F66C5E" w:rsidRPr="00F66C5E" w:rsidRDefault="00F66C5E" w:rsidP="00F66C5E">
      <w:pPr>
        <w:pStyle w:val="a3"/>
        <w:jc w:val="both"/>
        <w:rPr>
          <w:rFonts w:ascii="Times New Roman" w:hAnsi="Times New Roman" w:cs="Times New Roman"/>
          <w:sz w:val="28"/>
          <w:szCs w:val="28"/>
        </w:rPr>
      </w:pPr>
      <w:r w:rsidRPr="00F66C5E">
        <w:rPr>
          <w:rFonts w:ascii="Times New Roman" w:hAnsi="Times New Roman" w:cs="Times New Roman"/>
          <w:sz w:val="28"/>
          <w:szCs w:val="28"/>
        </w:rPr>
        <w:t xml:space="preserve">на остальных водных объектах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значения:</w:t>
      </w:r>
    </w:p>
    <w:p w:rsidR="00F66C5E" w:rsidRPr="00F66C5E" w:rsidRDefault="00F66C5E" w:rsidP="00F66C5E">
      <w:pPr>
        <w:pStyle w:val="a3"/>
        <w:jc w:val="both"/>
        <w:rPr>
          <w:rFonts w:ascii="Times New Roman" w:hAnsi="Times New Roman" w:cs="Times New Roman"/>
          <w:sz w:val="28"/>
          <w:szCs w:val="28"/>
        </w:rPr>
      </w:pPr>
      <w:proofErr w:type="gramStart"/>
      <w:r w:rsidRPr="00F66C5E">
        <w:rPr>
          <w:rStyle w:val="20"/>
          <w:rFonts w:eastAsiaTheme="minorHAnsi"/>
          <w:sz w:val="28"/>
          <w:szCs w:val="28"/>
        </w:rPr>
        <w:t xml:space="preserve">с 1 апреля по 10 июня </w:t>
      </w:r>
      <w:r w:rsidRPr="00F66C5E">
        <w:rPr>
          <w:rFonts w:ascii="Times New Roman" w:hAnsi="Times New Roman" w:cs="Times New Roman"/>
          <w:sz w:val="28"/>
          <w:szCs w:val="28"/>
        </w:rPr>
        <w:t xml:space="preserve">-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r w:rsidRPr="00F66C5E">
        <w:rPr>
          <w:rStyle w:val="21"/>
          <w:rFonts w:eastAsiaTheme="minorHAnsi"/>
          <w:sz w:val="28"/>
          <w:szCs w:val="28"/>
        </w:rPr>
        <w:t xml:space="preserve">приложении </w:t>
      </w:r>
      <w:r w:rsidRPr="00F66C5E">
        <w:rPr>
          <w:rStyle w:val="21"/>
          <w:rFonts w:eastAsiaTheme="minorHAnsi"/>
          <w:sz w:val="28"/>
          <w:szCs w:val="28"/>
          <w:lang w:val="en-US" w:bidi="en-US"/>
        </w:rPr>
        <w:t>N</w:t>
      </w:r>
      <w:r w:rsidRPr="00F66C5E">
        <w:rPr>
          <w:rStyle w:val="21"/>
          <w:rFonts w:eastAsiaTheme="minorHAnsi"/>
          <w:sz w:val="28"/>
          <w:szCs w:val="28"/>
          <w:lang w:bidi="en-US"/>
        </w:rPr>
        <w:t xml:space="preserve"> </w:t>
      </w:r>
      <w:r w:rsidRPr="00F66C5E">
        <w:rPr>
          <w:rStyle w:val="21"/>
          <w:rFonts w:eastAsiaTheme="minorHAnsi"/>
          <w:sz w:val="28"/>
          <w:szCs w:val="28"/>
        </w:rPr>
        <w:t>6</w:t>
      </w:r>
      <w:r w:rsidRPr="00F66C5E">
        <w:rPr>
          <w:rFonts w:ascii="Times New Roman" w:hAnsi="Times New Roman" w:cs="Times New Roman"/>
          <w:sz w:val="28"/>
          <w:szCs w:val="28"/>
        </w:rPr>
        <w:t xml:space="preserve"> к Правилам рыболовства "Перечень нерестовых участков, расположенных на водных объектах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значения Волжско-Каспийского </w:t>
      </w:r>
      <w:proofErr w:type="spellStart"/>
      <w:r w:rsidRPr="00F66C5E">
        <w:rPr>
          <w:rFonts w:ascii="Times New Roman" w:hAnsi="Times New Roman" w:cs="Times New Roman"/>
          <w:sz w:val="28"/>
          <w:szCs w:val="28"/>
        </w:rPr>
        <w:t>рыбохозяйственного</w:t>
      </w:r>
      <w:proofErr w:type="spellEnd"/>
      <w:r w:rsidRPr="00F66C5E">
        <w:rPr>
          <w:rFonts w:ascii="Times New Roman" w:hAnsi="Times New Roman" w:cs="Times New Roman"/>
          <w:sz w:val="28"/>
          <w:szCs w:val="28"/>
        </w:rPr>
        <w:t xml:space="preserve"> бассейна";</w:t>
      </w:r>
      <w:proofErr w:type="gramEnd"/>
    </w:p>
    <w:p w:rsidR="00C25C2C" w:rsidRPr="00B623BE" w:rsidRDefault="00F66C5E" w:rsidP="00B623BE">
      <w:pPr>
        <w:pStyle w:val="a3"/>
        <w:rPr>
          <w:rStyle w:val="20"/>
          <w:rFonts w:eastAsiaTheme="minorHAnsi"/>
          <w:b w:val="0"/>
          <w:sz w:val="28"/>
          <w:szCs w:val="28"/>
        </w:rPr>
      </w:pPr>
      <w:r w:rsidRPr="00B623BE">
        <w:rPr>
          <w:rStyle w:val="20"/>
          <w:rFonts w:eastAsiaTheme="minorHAnsi"/>
          <w:sz w:val="28"/>
          <w:szCs w:val="28"/>
        </w:rPr>
        <w:t>с 1 апреля</w:t>
      </w:r>
      <w:r w:rsidRPr="00B623BE">
        <w:rPr>
          <w:rStyle w:val="20"/>
          <w:rFonts w:eastAsiaTheme="minorHAnsi"/>
          <w:sz w:val="28"/>
          <w:szCs w:val="28"/>
        </w:rPr>
        <w:t xml:space="preserve"> по 3</w:t>
      </w:r>
      <w:r w:rsidRPr="00B623BE">
        <w:rPr>
          <w:rStyle w:val="20"/>
          <w:rFonts w:eastAsiaTheme="minorHAnsi"/>
          <w:sz w:val="28"/>
          <w:szCs w:val="28"/>
        </w:rPr>
        <w:t>0 июня</w:t>
      </w:r>
      <w:r w:rsidRPr="00B623BE">
        <w:rPr>
          <w:rStyle w:val="20"/>
          <w:rFonts w:eastAsiaTheme="minorHAnsi"/>
          <w:sz w:val="28"/>
          <w:szCs w:val="28"/>
        </w:rPr>
        <w:t xml:space="preserve"> – </w:t>
      </w:r>
      <w:r w:rsidRPr="00B623BE">
        <w:rPr>
          <w:rStyle w:val="20"/>
          <w:rFonts w:eastAsiaTheme="minorHAnsi"/>
          <w:b w:val="0"/>
          <w:sz w:val="28"/>
          <w:szCs w:val="28"/>
        </w:rPr>
        <w:t>раков</w:t>
      </w:r>
    </w:p>
    <w:p w:rsidR="00F66C5E" w:rsidRPr="00B623BE" w:rsidRDefault="00F66C5E" w:rsidP="00B623BE">
      <w:pPr>
        <w:pStyle w:val="a3"/>
        <w:rPr>
          <w:rFonts w:ascii="Times New Roman" w:hAnsi="Times New Roman" w:cs="Times New Roman"/>
          <w:sz w:val="28"/>
          <w:szCs w:val="28"/>
          <w:lang w:eastAsia="ru-RU" w:bidi="ru-RU"/>
        </w:rPr>
      </w:pPr>
      <w:r w:rsidRPr="00B623BE">
        <w:rPr>
          <w:rFonts w:ascii="Times New Roman" w:hAnsi="Times New Roman" w:cs="Times New Roman"/>
          <w:b/>
          <w:sz w:val="28"/>
          <w:szCs w:val="28"/>
          <w:lang w:eastAsia="ru-RU" w:bidi="ru-RU"/>
        </w:rPr>
        <w:t>с 1 октября по 30 апреля</w:t>
      </w:r>
      <w:r w:rsidRPr="00B623BE">
        <w:rPr>
          <w:rFonts w:ascii="Times New Roman" w:hAnsi="Times New Roman" w:cs="Times New Roman"/>
          <w:sz w:val="28"/>
          <w:szCs w:val="28"/>
          <w:lang w:eastAsia="ru-RU" w:bidi="ru-RU"/>
        </w:rPr>
        <w:t xml:space="preserve"> - на зимовальных ямах, указанных в </w:t>
      </w:r>
      <w:r w:rsidRPr="00B623BE">
        <w:rPr>
          <w:rFonts w:ascii="Times New Roman" w:hAnsi="Times New Roman" w:cs="Times New Roman"/>
          <w:sz w:val="28"/>
          <w:szCs w:val="28"/>
          <w:u w:val="single"/>
          <w:lang w:eastAsia="ru-RU" w:bidi="ru-RU"/>
        </w:rPr>
        <w:t xml:space="preserve">приложении </w:t>
      </w:r>
      <w:r w:rsidRPr="00B623BE">
        <w:rPr>
          <w:rFonts w:ascii="Times New Roman" w:hAnsi="Times New Roman" w:cs="Times New Roman"/>
          <w:sz w:val="28"/>
          <w:szCs w:val="28"/>
          <w:u w:val="single"/>
          <w:lang w:val="en-US" w:bidi="en-US"/>
        </w:rPr>
        <w:t>N</w:t>
      </w:r>
      <w:r w:rsidRPr="00B623BE">
        <w:rPr>
          <w:rFonts w:ascii="Times New Roman" w:hAnsi="Times New Roman" w:cs="Times New Roman"/>
          <w:sz w:val="28"/>
          <w:szCs w:val="28"/>
          <w:u w:val="single"/>
          <w:lang w:bidi="en-US"/>
        </w:rPr>
        <w:t xml:space="preserve"> </w:t>
      </w:r>
      <w:r w:rsidRPr="00B623BE">
        <w:rPr>
          <w:rFonts w:ascii="Times New Roman" w:hAnsi="Times New Roman" w:cs="Times New Roman"/>
          <w:sz w:val="28"/>
          <w:szCs w:val="28"/>
          <w:u w:val="single"/>
          <w:lang w:eastAsia="ru-RU" w:bidi="ru-RU"/>
        </w:rPr>
        <w:t>5</w:t>
      </w:r>
      <w:r w:rsidRPr="00B623BE">
        <w:rPr>
          <w:rFonts w:ascii="Times New Roman" w:hAnsi="Times New Roman" w:cs="Times New Roman"/>
          <w:sz w:val="28"/>
          <w:szCs w:val="28"/>
          <w:lang w:eastAsia="ru-RU" w:bidi="ru-RU"/>
        </w:rPr>
        <w:t xml:space="preserve"> к Правилам рыболовства "Перечень зимовальных ям, расположенных на водных объектах </w:t>
      </w:r>
      <w:proofErr w:type="spellStart"/>
      <w:r w:rsidRPr="00B623BE">
        <w:rPr>
          <w:rFonts w:ascii="Times New Roman" w:hAnsi="Times New Roman" w:cs="Times New Roman"/>
          <w:sz w:val="28"/>
          <w:szCs w:val="28"/>
          <w:lang w:eastAsia="ru-RU" w:bidi="ru-RU"/>
        </w:rPr>
        <w:t>рыбох</w:t>
      </w:r>
      <w:r w:rsidRPr="00B623BE">
        <w:rPr>
          <w:rFonts w:ascii="Times New Roman" w:hAnsi="Times New Roman" w:cs="Times New Roman"/>
          <w:sz w:val="28"/>
          <w:szCs w:val="28"/>
          <w:lang w:eastAsia="ru-RU" w:bidi="ru-RU"/>
        </w:rPr>
        <w:t>озяйственного</w:t>
      </w:r>
      <w:proofErr w:type="spellEnd"/>
      <w:r w:rsidRPr="00B623BE">
        <w:rPr>
          <w:rFonts w:ascii="Times New Roman" w:hAnsi="Times New Roman" w:cs="Times New Roman"/>
          <w:sz w:val="28"/>
          <w:szCs w:val="28"/>
          <w:lang w:eastAsia="ru-RU" w:bidi="ru-RU"/>
        </w:rPr>
        <w:t xml:space="preserve"> значения Волжско-</w:t>
      </w:r>
      <w:r w:rsidR="00B623BE">
        <w:rPr>
          <w:rFonts w:ascii="Times New Roman" w:hAnsi="Times New Roman" w:cs="Times New Roman"/>
          <w:sz w:val="28"/>
          <w:szCs w:val="28"/>
          <w:lang w:eastAsia="ru-RU" w:bidi="ru-RU"/>
        </w:rPr>
        <w:t xml:space="preserve">Каспийского </w:t>
      </w:r>
      <w:proofErr w:type="spellStart"/>
      <w:r w:rsidRPr="00B623BE">
        <w:rPr>
          <w:rFonts w:ascii="Times New Roman" w:hAnsi="Times New Roman" w:cs="Times New Roman"/>
          <w:sz w:val="28"/>
          <w:szCs w:val="28"/>
          <w:lang w:eastAsia="ru-RU" w:bidi="ru-RU"/>
        </w:rPr>
        <w:t>рыбохозяйственного</w:t>
      </w:r>
      <w:proofErr w:type="spellEnd"/>
      <w:r w:rsidRPr="00B623BE">
        <w:rPr>
          <w:rFonts w:ascii="Times New Roman" w:hAnsi="Times New Roman" w:cs="Times New Roman"/>
          <w:sz w:val="28"/>
          <w:szCs w:val="28"/>
          <w:lang w:eastAsia="ru-RU" w:bidi="ru-RU"/>
        </w:rPr>
        <w:t xml:space="preserve"> бассейна".</w:t>
      </w:r>
    </w:p>
    <w:p w:rsidR="00F66C5E" w:rsidRPr="00F66C5E" w:rsidRDefault="00FF4D1C" w:rsidP="00F66C5E">
      <w:pPr>
        <w:pStyle w:val="a3"/>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30.16.2. </w:t>
      </w:r>
      <w:proofErr w:type="gramStart"/>
      <w:r w:rsidR="00F66C5E" w:rsidRPr="00F66C5E">
        <w:rPr>
          <w:rFonts w:ascii="Times New Roman" w:hAnsi="Times New Roman" w:cs="Times New Roman"/>
          <w:sz w:val="28"/>
          <w:szCs w:val="28"/>
          <w:lang w:eastAsia="ru-RU" w:bidi="ru-RU"/>
        </w:rPr>
        <w:t>Запретные для добычи (вылова) виды водных биоресурсов: осетровые виды рыб, лососевые и сиговые виды рыб, подуст, синец, чехонь, язь.</w:t>
      </w:r>
      <w:proofErr w:type="gramEnd"/>
    </w:p>
    <w:p w:rsidR="00F66C5E" w:rsidRPr="00F66C5E" w:rsidRDefault="00FF4D1C" w:rsidP="00F66C5E">
      <w:pPr>
        <w:pStyle w:val="a3"/>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30.16.3. </w:t>
      </w:r>
      <w:r w:rsidR="00F66C5E" w:rsidRPr="00F66C5E">
        <w:rPr>
          <w:rFonts w:ascii="Times New Roman" w:hAnsi="Times New Roman" w:cs="Times New Roman"/>
          <w:sz w:val="28"/>
          <w:szCs w:val="28"/>
          <w:lang w:eastAsia="ru-RU" w:bidi="ru-RU"/>
        </w:rPr>
        <w:t>Минимальный размер добываемых (вылавливаемых) водных биоресурсов (промысловый размер):</w:t>
      </w:r>
    </w:p>
    <w:p w:rsidR="00FF4D1C" w:rsidRDefault="00FF4D1C" w:rsidP="00F66C5E">
      <w:pPr>
        <w:pStyle w:val="a3"/>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gramStart"/>
      <w:r w:rsidR="00F66C5E" w:rsidRPr="00F66C5E">
        <w:rPr>
          <w:rFonts w:ascii="Times New Roman" w:hAnsi="Times New Roman" w:cs="Times New Roman"/>
          <w:sz w:val="28"/>
          <w:szCs w:val="28"/>
          <w:lang w:eastAsia="ru-RU" w:bidi="ru-RU"/>
        </w:rPr>
        <w:t>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18:</w:t>
      </w:r>
      <w:proofErr w:type="gramEnd"/>
    </w:p>
    <w:tbl>
      <w:tblPr>
        <w:tblStyle w:val="a4"/>
        <w:tblW w:w="0" w:type="auto"/>
        <w:tblLook w:val="04A0" w:firstRow="1" w:lastRow="0" w:firstColumn="1" w:lastColumn="0" w:noHBand="0" w:noVBand="1"/>
      </w:tblPr>
      <w:tblGrid>
        <w:gridCol w:w="5069"/>
        <w:gridCol w:w="5069"/>
      </w:tblGrid>
      <w:tr w:rsidR="00FF4D1C" w:rsidTr="00FF4D1C">
        <w:tc>
          <w:tcPr>
            <w:tcW w:w="5069" w:type="dxa"/>
          </w:tcPr>
          <w:p w:rsidR="00FF4D1C" w:rsidRPr="00FF4D1C" w:rsidRDefault="00FF4D1C" w:rsidP="00F66C5E">
            <w:pPr>
              <w:pStyle w:val="a3"/>
              <w:jc w:val="both"/>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Наименование водных</w:t>
            </w:r>
            <w:r w:rsidRPr="00FF4D1C">
              <w:rPr>
                <w:rFonts w:ascii="Times New Roman" w:hAnsi="Times New Roman" w:cs="Times New Roman"/>
                <w:sz w:val="28"/>
                <w:szCs w:val="28"/>
                <w:lang w:eastAsia="ru-RU" w:bidi="ru-RU"/>
              </w:rPr>
              <w:t xml:space="preserve"> биоресурсов</w:t>
            </w:r>
          </w:p>
        </w:tc>
        <w:tc>
          <w:tcPr>
            <w:tcW w:w="5069" w:type="dxa"/>
          </w:tcPr>
          <w:p w:rsidR="00FF4D1C" w:rsidRPr="00FF4D1C" w:rsidRDefault="00FF4D1C" w:rsidP="00F66C5E">
            <w:pPr>
              <w:pStyle w:val="a3"/>
              <w:jc w:val="both"/>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Промысловый</w:t>
            </w:r>
            <w:r w:rsidRPr="00FF4D1C">
              <w:rPr>
                <w:rFonts w:ascii="Times New Roman" w:hAnsi="Times New Roman" w:cs="Times New Roman"/>
                <w:sz w:val="28"/>
                <w:szCs w:val="28"/>
                <w:lang w:eastAsia="ru-RU" w:bidi="ru-RU"/>
              </w:rPr>
              <w:t xml:space="preserve"> </w:t>
            </w:r>
            <w:proofErr w:type="spellStart"/>
            <w:r w:rsidRPr="00FF4D1C">
              <w:rPr>
                <w:rFonts w:ascii="Times New Roman" w:hAnsi="Times New Roman" w:cs="Times New Roman"/>
                <w:sz w:val="28"/>
                <w:szCs w:val="28"/>
                <w:lang w:eastAsia="ru-RU" w:bidi="ru-RU"/>
              </w:rPr>
              <w:t>размер</w:t>
            </w:r>
            <w:proofErr w:type="gramStart"/>
            <w:r w:rsidRPr="00FF4D1C">
              <w:rPr>
                <w:rFonts w:ascii="Times New Roman" w:hAnsi="Times New Roman" w:cs="Times New Roman"/>
                <w:sz w:val="28"/>
                <w:szCs w:val="28"/>
                <w:lang w:eastAsia="ru-RU" w:bidi="ru-RU"/>
              </w:rPr>
              <w:t>,с</w:t>
            </w:r>
            <w:proofErr w:type="gramEnd"/>
            <w:r w:rsidRPr="00FF4D1C">
              <w:rPr>
                <w:rFonts w:ascii="Times New Roman" w:hAnsi="Times New Roman" w:cs="Times New Roman"/>
                <w:sz w:val="28"/>
                <w:szCs w:val="28"/>
                <w:lang w:eastAsia="ru-RU" w:bidi="ru-RU"/>
              </w:rPr>
              <w:t>м</w:t>
            </w:r>
            <w:proofErr w:type="spellEnd"/>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Жерех</w:t>
            </w:r>
          </w:p>
        </w:tc>
        <w:tc>
          <w:tcPr>
            <w:tcW w:w="5069" w:type="dxa"/>
            <w:vAlign w:val="center"/>
          </w:tcPr>
          <w:p w:rsidR="00FF4D1C" w:rsidRPr="00FF4D1C" w:rsidRDefault="00FF4D1C" w:rsidP="006C220F">
            <w:pPr>
              <w:pStyle w:val="a3"/>
              <w:rPr>
                <w:lang w:eastAsia="ru-RU" w:bidi="ru-RU"/>
              </w:rPr>
            </w:pPr>
            <w:r w:rsidRPr="00FF4D1C">
              <w:rPr>
                <w:lang w:eastAsia="ru-RU" w:bidi="ru-RU"/>
              </w:rPr>
              <w:t>30</w:t>
            </w:r>
          </w:p>
        </w:tc>
      </w:tr>
      <w:tr w:rsidR="00FF4D1C" w:rsidTr="00FF4D1C">
        <w:tc>
          <w:tcPr>
            <w:tcW w:w="5069" w:type="dxa"/>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Судак</w:t>
            </w:r>
          </w:p>
        </w:tc>
        <w:tc>
          <w:tcPr>
            <w:tcW w:w="5069" w:type="dxa"/>
          </w:tcPr>
          <w:p w:rsidR="00FF4D1C" w:rsidRPr="00FF4D1C" w:rsidRDefault="00FF4D1C" w:rsidP="006C220F">
            <w:pPr>
              <w:pStyle w:val="a3"/>
              <w:rPr>
                <w:lang w:eastAsia="ru-RU" w:bidi="ru-RU"/>
              </w:rPr>
            </w:pPr>
            <w:r w:rsidRPr="00FF4D1C">
              <w:rPr>
                <w:lang w:eastAsia="ru-RU" w:bidi="ru-RU"/>
              </w:rPr>
              <w:t>30</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Лещ</w:t>
            </w:r>
          </w:p>
        </w:tc>
        <w:tc>
          <w:tcPr>
            <w:tcW w:w="5069" w:type="dxa"/>
            <w:vAlign w:val="bottom"/>
          </w:tcPr>
          <w:p w:rsidR="00FF4D1C" w:rsidRPr="00FF4D1C" w:rsidRDefault="00FF4D1C" w:rsidP="006C220F">
            <w:pPr>
              <w:pStyle w:val="a3"/>
              <w:rPr>
                <w:lang w:eastAsia="ru-RU" w:bidi="ru-RU"/>
              </w:rPr>
            </w:pPr>
            <w:r w:rsidRPr="00FF4D1C">
              <w:rPr>
                <w:lang w:eastAsia="ru-RU" w:bidi="ru-RU"/>
              </w:rPr>
              <w:t>20</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Щука</w:t>
            </w:r>
          </w:p>
        </w:tc>
        <w:tc>
          <w:tcPr>
            <w:tcW w:w="5069" w:type="dxa"/>
            <w:vAlign w:val="center"/>
          </w:tcPr>
          <w:p w:rsidR="00FF4D1C" w:rsidRPr="00FF4D1C" w:rsidRDefault="00FF4D1C" w:rsidP="006C220F">
            <w:pPr>
              <w:pStyle w:val="a3"/>
              <w:rPr>
                <w:lang w:eastAsia="ru-RU" w:bidi="ru-RU"/>
              </w:rPr>
            </w:pPr>
            <w:r w:rsidRPr="00FF4D1C">
              <w:rPr>
                <w:lang w:eastAsia="ru-RU" w:bidi="ru-RU"/>
              </w:rPr>
              <w:t>32</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Сом пресноводный</w:t>
            </w:r>
          </w:p>
        </w:tc>
        <w:tc>
          <w:tcPr>
            <w:tcW w:w="5069" w:type="dxa"/>
            <w:vAlign w:val="center"/>
          </w:tcPr>
          <w:p w:rsidR="00FF4D1C" w:rsidRPr="00FF4D1C" w:rsidRDefault="00FF4D1C" w:rsidP="006C220F">
            <w:pPr>
              <w:pStyle w:val="a3"/>
              <w:rPr>
                <w:lang w:eastAsia="ru-RU" w:bidi="ru-RU"/>
              </w:rPr>
            </w:pPr>
            <w:r w:rsidRPr="00FF4D1C">
              <w:rPr>
                <w:lang w:eastAsia="ru-RU" w:bidi="ru-RU"/>
              </w:rPr>
              <w:t>60</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Сазан</w:t>
            </w:r>
          </w:p>
        </w:tc>
        <w:tc>
          <w:tcPr>
            <w:tcW w:w="5069" w:type="dxa"/>
            <w:vAlign w:val="center"/>
          </w:tcPr>
          <w:p w:rsidR="00FF4D1C" w:rsidRPr="00FF4D1C" w:rsidRDefault="00FF4D1C" w:rsidP="006C220F">
            <w:pPr>
              <w:pStyle w:val="a3"/>
              <w:rPr>
                <w:lang w:eastAsia="ru-RU" w:bidi="ru-RU"/>
              </w:rPr>
            </w:pPr>
            <w:r w:rsidRPr="00FF4D1C">
              <w:rPr>
                <w:lang w:eastAsia="ru-RU" w:bidi="ru-RU"/>
              </w:rPr>
              <w:t>40</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Голавль</w:t>
            </w:r>
          </w:p>
        </w:tc>
        <w:tc>
          <w:tcPr>
            <w:tcW w:w="5069" w:type="dxa"/>
            <w:vAlign w:val="bottom"/>
          </w:tcPr>
          <w:p w:rsidR="00FF4D1C" w:rsidRPr="00FF4D1C" w:rsidRDefault="00FF4D1C" w:rsidP="006C220F">
            <w:pPr>
              <w:pStyle w:val="a3"/>
              <w:rPr>
                <w:lang w:eastAsia="ru-RU" w:bidi="ru-RU"/>
              </w:rPr>
            </w:pPr>
            <w:r w:rsidRPr="00FF4D1C">
              <w:rPr>
                <w:lang w:eastAsia="ru-RU" w:bidi="ru-RU"/>
              </w:rPr>
              <w:t>20</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Линь</w:t>
            </w:r>
          </w:p>
        </w:tc>
        <w:tc>
          <w:tcPr>
            <w:tcW w:w="5069" w:type="dxa"/>
            <w:vAlign w:val="center"/>
          </w:tcPr>
          <w:p w:rsidR="00FF4D1C" w:rsidRPr="00FF4D1C" w:rsidRDefault="00FF4D1C" w:rsidP="006C220F">
            <w:pPr>
              <w:pStyle w:val="a3"/>
              <w:rPr>
                <w:lang w:eastAsia="ru-RU" w:bidi="ru-RU"/>
              </w:rPr>
            </w:pPr>
            <w:r w:rsidRPr="00FF4D1C">
              <w:rPr>
                <w:lang w:eastAsia="ru-RU" w:bidi="ru-RU"/>
              </w:rPr>
              <w:t>15</w:t>
            </w:r>
          </w:p>
        </w:tc>
      </w:tr>
      <w:tr w:rsidR="00FF4D1C" w:rsidTr="00F53986">
        <w:tc>
          <w:tcPr>
            <w:tcW w:w="5069" w:type="dxa"/>
            <w:vAlign w:val="center"/>
          </w:tcPr>
          <w:p w:rsidR="00FF4D1C" w:rsidRPr="00FF4D1C" w:rsidRDefault="00FF4D1C" w:rsidP="000F0BB3">
            <w:pPr>
              <w:pStyle w:val="a3"/>
              <w:rPr>
                <w:rFonts w:ascii="Times New Roman" w:hAnsi="Times New Roman" w:cs="Times New Roman"/>
                <w:sz w:val="28"/>
                <w:szCs w:val="28"/>
                <w:lang w:eastAsia="ru-RU" w:bidi="ru-RU"/>
              </w:rPr>
            </w:pPr>
            <w:r w:rsidRPr="00FF4D1C">
              <w:rPr>
                <w:rFonts w:ascii="Times New Roman" w:hAnsi="Times New Roman" w:cs="Times New Roman"/>
                <w:sz w:val="28"/>
                <w:szCs w:val="28"/>
                <w:lang w:eastAsia="ru-RU" w:bidi="ru-RU"/>
              </w:rPr>
              <w:t>Раки</w:t>
            </w:r>
          </w:p>
        </w:tc>
        <w:tc>
          <w:tcPr>
            <w:tcW w:w="5069" w:type="dxa"/>
            <w:vAlign w:val="center"/>
          </w:tcPr>
          <w:p w:rsidR="00FF4D1C" w:rsidRPr="00FF4D1C" w:rsidRDefault="00FF4D1C" w:rsidP="006C220F">
            <w:pPr>
              <w:pStyle w:val="a3"/>
              <w:rPr>
                <w:lang w:eastAsia="ru-RU" w:bidi="ru-RU"/>
              </w:rPr>
            </w:pPr>
            <w:r w:rsidRPr="00FF4D1C">
              <w:rPr>
                <w:lang w:eastAsia="ru-RU" w:bidi="ru-RU"/>
              </w:rPr>
              <w:t>10</w:t>
            </w:r>
          </w:p>
        </w:tc>
      </w:tr>
    </w:tbl>
    <w:p w:rsidR="00363B1F" w:rsidRPr="009D0475" w:rsidRDefault="009D0475" w:rsidP="009D0475">
      <w:pPr>
        <w:pStyle w:val="a3"/>
        <w:jc w:val="both"/>
        <w:rPr>
          <w:rFonts w:ascii="Times New Roman" w:hAnsi="Times New Roman" w:cs="Times New Roman"/>
          <w:sz w:val="28"/>
          <w:szCs w:val="28"/>
        </w:rPr>
      </w:pPr>
      <w:r>
        <w:t xml:space="preserve">              </w:t>
      </w:r>
      <w:r w:rsidR="00FF4D1C" w:rsidRPr="009D0475">
        <w:rPr>
          <w:rFonts w:ascii="Times New Roman" w:hAnsi="Times New Roman" w:cs="Times New Roman"/>
          <w:sz w:val="28"/>
          <w:szCs w:val="28"/>
        </w:rPr>
        <w:t xml:space="preserve">Исключение составляют виды рыб не указанные в таблице №18. </w:t>
      </w:r>
    </w:p>
    <w:p w:rsidR="00363B1F" w:rsidRPr="009D0475" w:rsidRDefault="009D0475" w:rsidP="009D04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F4D1C" w:rsidRPr="009D0475">
        <w:rPr>
          <w:rFonts w:ascii="Times New Roman" w:hAnsi="Times New Roman" w:cs="Times New Roman"/>
          <w:sz w:val="28"/>
          <w:szCs w:val="28"/>
        </w:rPr>
        <w:t xml:space="preserve">Промысловый размер водных биоресурсов определяется в свежем виде: </w:t>
      </w:r>
    </w:p>
    <w:p w:rsidR="00363B1F" w:rsidRPr="009D0475" w:rsidRDefault="00FF4D1C" w:rsidP="009D0475">
      <w:pPr>
        <w:pStyle w:val="a3"/>
        <w:jc w:val="both"/>
        <w:rPr>
          <w:rFonts w:ascii="Times New Roman" w:eastAsia="Times New Roman" w:hAnsi="Times New Roman" w:cs="Times New Roman"/>
          <w:color w:val="000000"/>
          <w:sz w:val="28"/>
          <w:szCs w:val="28"/>
          <w:lang w:eastAsia="ru-RU" w:bidi="ru-RU"/>
        </w:rPr>
      </w:pPr>
      <w:r w:rsidRPr="009D0475">
        <w:rPr>
          <w:rFonts w:ascii="Times New Roman" w:hAnsi="Times New Roman" w:cs="Times New Roman"/>
          <w:sz w:val="28"/>
          <w:szCs w:val="28"/>
        </w:rPr>
        <w:lastRenderedPageBreak/>
        <w:t>у рыб - путем измерения длины от вершины рыла (при закрытом рте) до основания средних лучей хвостового</w:t>
      </w:r>
      <w:r w:rsidR="00363B1F" w:rsidRPr="009D0475">
        <w:rPr>
          <w:rFonts w:ascii="Times New Roman" w:eastAsia="Times New Roman" w:hAnsi="Times New Roman" w:cs="Times New Roman"/>
          <w:color w:val="000000"/>
          <w:sz w:val="28"/>
          <w:szCs w:val="28"/>
          <w:lang w:eastAsia="ru-RU" w:bidi="ru-RU"/>
        </w:rPr>
        <w:t xml:space="preserve"> </w:t>
      </w:r>
      <w:r w:rsidR="00363B1F" w:rsidRPr="009D0475">
        <w:rPr>
          <w:rFonts w:ascii="Times New Roman" w:eastAsia="Times New Roman" w:hAnsi="Times New Roman" w:cs="Times New Roman"/>
          <w:color w:val="000000"/>
          <w:sz w:val="28"/>
          <w:szCs w:val="28"/>
          <w:lang w:eastAsia="ru-RU" w:bidi="ru-RU"/>
        </w:rPr>
        <w:t>плавника;</w:t>
      </w:r>
    </w:p>
    <w:p w:rsidR="00363B1F" w:rsidRPr="009D0475" w:rsidRDefault="009D0475"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9D0475">
        <w:rPr>
          <w:rFonts w:ascii="Times New Roman" w:eastAsia="Times New Roman" w:hAnsi="Times New Roman" w:cs="Times New Roman"/>
          <w:color w:val="000000"/>
          <w:sz w:val="28"/>
          <w:szCs w:val="28"/>
          <w:lang w:eastAsia="ru-RU" w:bidi="ru-RU"/>
        </w:rPr>
        <w:t xml:space="preserve">  </w:t>
      </w:r>
      <w:r w:rsidR="00363B1F" w:rsidRPr="009D0475">
        <w:rPr>
          <w:rFonts w:ascii="Times New Roman" w:eastAsia="Times New Roman" w:hAnsi="Times New Roman" w:cs="Times New Roman"/>
          <w:color w:val="000000"/>
          <w:sz w:val="28"/>
          <w:szCs w:val="28"/>
          <w:lang w:eastAsia="ru-RU" w:bidi="ru-RU"/>
        </w:rPr>
        <w:t>у ракообразных - путем измерения тела от линии, соединяющей середину глаз, до окончания хвостовых пластин.</w:t>
      </w:r>
    </w:p>
    <w:p w:rsidR="00363B1F" w:rsidRPr="009D0475" w:rsidRDefault="009D0475"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roofErr w:type="gramStart"/>
      <w:r w:rsidR="00363B1F" w:rsidRPr="009D0475">
        <w:rPr>
          <w:rFonts w:ascii="Times New Roman" w:eastAsia="Times New Roman" w:hAnsi="Times New Roman" w:cs="Times New Roman"/>
          <w:color w:val="000000"/>
          <w:sz w:val="28"/>
          <w:szCs w:val="28"/>
          <w:lang w:eastAsia="ru-RU" w:bidi="ru-RU"/>
        </w:rPr>
        <w:t xml:space="preserve">Добытые (выловленные) водные биоресурсы, имеющие длину менее указанной в </w:t>
      </w:r>
      <w:r w:rsidR="00363B1F" w:rsidRPr="009D0475">
        <w:rPr>
          <w:rFonts w:ascii="Times New Roman" w:eastAsia="Times New Roman" w:hAnsi="Times New Roman" w:cs="Times New Roman"/>
          <w:color w:val="000000"/>
          <w:sz w:val="28"/>
          <w:szCs w:val="28"/>
          <w:u w:val="single"/>
          <w:lang w:eastAsia="ru-RU" w:bidi="ru-RU"/>
        </w:rPr>
        <w:t>таблице 18</w:t>
      </w:r>
      <w:r w:rsidR="00363B1F" w:rsidRPr="009D0475">
        <w:rPr>
          <w:rFonts w:ascii="Times New Roman" w:eastAsia="Times New Roman" w:hAnsi="Times New Roman" w:cs="Times New Roman"/>
          <w:color w:val="000000"/>
          <w:sz w:val="28"/>
          <w:szCs w:val="28"/>
          <w:lang w:eastAsia="ru-RU" w:bidi="ru-RU"/>
        </w:rPr>
        <w:t>, подлежат немедленному выпуску в естественную среду обитания с наименьшими повреждениями.</w:t>
      </w:r>
      <w:proofErr w:type="gramEnd"/>
    </w:p>
    <w:p w:rsidR="00FF4D1C" w:rsidRDefault="009D0475" w:rsidP="009D0475">
      <w:pPr>
        <w:pStyle w:val="a3"/>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30.16.4. </w:t>
      </w:r>
      <w:r w:rsidR="00363B1F" w:rsidRPr="009D0475">
        <w:rPr>
          <w:rFonts w:ascii="Times New Roman" w:hAnsi="Times New Roman" w:cs="Times New Roman"/>
          <w:sz w:val="28"/>
          <w:szCs w:val="28"/>
          <w:lang w:eastAsia="ru-RU" w:bidi="ru-RU"/>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w:t>
      </w:r>
      <w:r w:rsidRPr="009D0475">
        <w:t xml:space="preserve"> </w:t>
      </w:r>
      <w:r w:rsidRPr="009D0475">
        <w:rPr>
          <w:rFonts w:ascii="Times New Roman" w:hAnsi="Times New Roman" w:cs="Times New Roman"/>
          <w:sz w:val="28"/>
          <w:szCs w:val="28"/>
        </w:rPr>
        <w:t>рыболовства указана в таблице 18.1:</w:t>
      </w:r>
    </w:p>
    <w:p w:rsidR="009D0475" w:rsidRDefault="009D0475" w:rsidP="009D0475">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069"/>
        <w:gridCol w:w="5069"/>
      </w:tblGrid>
      <w:tr w:rsidR="009D0475" w:rsidTr="009D0475">
        <w:tc>
          <w:tcPr>
            <w:tcW w:w="5069" w:type="dxa"/>
          </w:tcPr>
          <w:p w:rsidR="009D0475" w:rsidRPr="009D0475" w:rsidRDefault="009D0475" w:rsidP="009D0475">
            <w:pPr>
              <w:pStyle w:val="a3"/>
              <w:jc w:val="both"/>
              <w:rPr>
                <w:rFonts w:ascii="Times New Roman" w:hAnsi="Times New Roman" w:cs="Times New Roman"/>
                <w:sz w:val="28"/>
                <w:szCs w:val="28"/>
                <w:lang w:eastAsia="ru-RU" w:bidi="ru-RU"/>
              </w:rPr>
            </w:pPr>
            <w:r w:rsidRPr="009D0475">
              <w:rPr>
                <w:rFonts w:ascii="Times New Roman" w:eastAsia="Times New Roman" w:hAnsi="Times New Roman" w:cs="Times New Roman"/>
                <w:bCs/>
                <w:color w:val="000000"/>
                <w:sz w:val="28"/>
                <w:szCs w:val="28"/>
                <w:lang w:eastAsia="ru-RU" w:bidi="ru-RU"/>
              </w:rPr>
              <w:t>Наименование водных биоресурсов</w:t>
            </w:r>
          </w:p>
        </w:tc>
        <w:tc>
          <w:tcPr>
            <w:tcW w:w="5069" w:type="dxa"/>
          </w:tcPr>
          <w:p w:rsidR="009D0475" w:rsidRPr="009D0475" w:rsidRDefault="009D0475" w:rsidP="009D0475">
            <w:pPr>
              <w:pStyle w:val="a3"/>
              <w:jc w:val="both"/>
              <w:rPr>
                <w:rFonts w:ascii="Times New Roman" w:hAnsi="Times New Roman" w:cs="Times New Roman"/>
                <w:sz w:val="28"/>
                <w:szCs w:val="28"/>
                <w:lang w:eastAsia="ru-RU" w:bidi="ru-RU"/>
              </w:rPr>
            </w:pPr>
            <w:r w:rsidRPr="009D0475">
              <w:rPr>
                <w:rFonts w:ascii="Times New Roman" w:eastAsia="Times New Roman" w:hAnsi="Times New Roman" w:cs="Times New Roman"/>
                <w:bCs/>
                <w:color w:val="000000"/>
                <w:sz w:val="28"/>
                <w:szCs w:val="28"/>
                <w:lang w:eastAsia="ru-RU" w:bidi="ru-RU"/>
              </w:rPr>
              <w:t>Су</w:t>
            </w:r>
            <w:r w:rsidRPr="009D0475">
              <w:rPr>
                <w:rFonts w:ascii="Times New Roman" w:eastAsia="Times New Roman" w:hAnsi="Times New Roman" w:cs="Times New Roman"/>
                <w:bCs/>
                <w:color w:val="000000"/>
                <w:sz w:val="28"/>
                <w:szCs w:val="28"/>
                <w:lang w:eastAsia="ru-RU" w:bidi="ru-RU"/>
              </w:rPr>
              <w:t>точная норма добычи (вылова</w:t>
            </w:r>
            <w:r>
              <w:rPr>
                <w:rFonts w:ascii="Times New Roman" w:eastAsia="Times New Roman" w:hAnsi="Times New Roman" w:cs="Times New Roman"/>
                <w:bCs/>
                <w:color w:val="000000"/>
                <w:sz w:val="28"/>
                <w:szCs w:val="28"/>
                <w:lang w:eastAsia="ru-RU" w:bidi="ru-RU"/>
              </w:rPr>
              <w:t>)</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Судак</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3 экземпляра</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Щука</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5 экземпляров</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Сом пресноводный</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1 экземпляр</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Раки</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30 экземпляров</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Малька и живца (наживки)</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50 экземпляров</w:t>
            </w:r>
          </w:p>
        </w:tc>
      </w:tr>
      <w:tr w:rsidR="009D0475" w:rsidTr="00DA30B9">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Мотыль</w:t>
            </w:r>
          </w:p>
        </w:tc>
        <w:tc>
          <w:tcPr>
            <w:tcW w:w="5069" w:type="dxa"/>
            <w:vAlign w:val="bottom"/>
          </w:tcPr>
          <w:p w:rsidR="009D0475" w:rsidRPr="009D0475" w:rsidRDefault="009D0475" w:rsidP="009D0475">
            <w:pPr>
              <w:pStyle w:val="a3"/>
              <w:rPr>
                <w:rFonts w:ascii="Times New Roman" w:hAnsi="Times New Roman" w:cs="Times New Roman"/>
                <w:sz w:val="28"/>
                <w:szCs w:val="28"/>
                <w:lang w:eastAsia="ru-RU" w:bidi="ru-RU"/>
              </w:rPr>
            </w:pPr>
            <w:r w:rsidRPr="009D0475">
              <w:rPr>
                <w:rFonts w:ascii="Times New Roman" w:hAnsi="Times New Roman" w:cs="Times New Roman"/>
                <w:sz w:val="28"/>
                <w:szCs w:val="28"/>
                <w:lang w:eastAsia="ru-RU" w:bidi="ru-RU"/>
              </w:rPr>
              <w:t>0,2 кг</w:t>
            </w:r>
          </w:p>
        </w:tc>
      </w:tr>
    </w:tbl>
    <w:p w:rsidR="009D0475" w:rsidRPr="009D0475" w:rsidRDefault="009D0475" w:rsidP="009D0475">
      <w:pPr>
        <w:pStyle w:val="a3"/>
        <w:jc w:val="both"/>
        <w:rPr>
          <w:rFonts w:ascii="Times New Roman" w:hAnsi="Times New Roman" w:cs="Times New Roman"/>
          <w:sz w:val="28"/>
          <w:szCs w:val="28"/>
          <w:lang w:eastAsia="ru-RU" w:bidi="ru-RU"/>
        </w:rPr>
      </w:pPr>
    </w:p>
    <w:p w:rsidR="00FF4D1C" w:rsidRPr="00B623BE" w:rsidRDefault="00B623BE" w:rsidP="00B623BE">
      <w:pPr>
        <w:pStyle w:val="a3"/>
        <w:jc w:val="both"/>
        <w:rPr>
          <w:rFonts w:ascii="Times New Roman" w:hAnsi="Times New Roman" w:cs="Times New Roman"/>
          <w:sz w:val="28"/>
          <w:szCs w:val="28"/>
          <w:lang w:eastAsia="ru-RU" w:bidi="ru-RU"/>
        </w:rPr>
      </w:pPr>
      <w:r>
        <w:rPr>
          <w:sz w:val="28"/>
          <w:szCs w:val="28"/>
        </w:rPr>
        <w:t xml:space="preserve">            </w:t>
      </w:r>
      <w:r w:rsidR="009D0475" w:rsidRPr="00B623BE">
        <w:rPr>
          <w:rFonts w:ascii="Times New Roman" w:hAnsi="Times New Roman" w:cs="Times New Roman"/>
          <w:sz w:val="28"/>
          <w:szCs w:val="28"/>
        </w:rPr>
        <w:t xml:space="preserve">При добыче (вылове) малька и живца (наживки), кроме особо </w:t>
      </w:r>
      <w:proofErr w:type="gramStart"/>
      <w:r w:rsidR="009D0475" w:rsidRPr="00B623BE">
        <w:rPr>
          <w:rFonts w:ascii="Times New Roman" w:hAnsi="Times New Roman" w:cs="Times New Roman"/>
          <w:sz w:val="28"/>
          <w:szCs w:val="28"/>
        </w:rPr>
        <w:t>ценных</w:t>
      </w:r>
      <w:proofErr w:type="gramEnd"/>
      <w:r w:rsidRPr="00B623BE">
        <w:rPr>
          <w:rFonts w:ascii="Times New Roman" w:hAnsi="Times New Roman" w:cs="Times New Roman"/>
          <w:sz w:val="28"/>
          <w:szCs w:val="28"/>
        </w:rPr>
        <w:t xml:space="preserve"> и </w:t>
      </w:r>
    </w:p>
    <w:p w:rsidR="009D0475" w:rsidRPr="009D0475" w:rsidRDefault="009D0475" w:rsidP="009D0475">
      <w:pPr>
        <w:pStyle w:val="a3"/>
        <w:jc w:val="both"/>
        <w:rPr>
          <w:rFonts w:ascii="Times New Roman" w:eastAsia="Times New Roman" w:hAnsi="Times New Roman" w:cs="Times New Roman"/>
          <w:color w:val="000000"/>
          <w:sz w:val="28"/>
          <w:szCs w:val="28"/>
          <w:lang w:eastAsia="ru-RU" w:bidi="ru-RU"/>
        </w:rPr>
      </w:pPr>
      <w:r w:rsidRPr="009D0475">
        <w:rPr>
          <w:rFonts w:ascii="Times New Roman" w:eastAsia="Times New Roman" w:hAnsi="Times New Roman" w:cs="Times New Roman"/>
          <w:color w:val="000000"/>
          <w:sz w:val="28"/>
          <w:szCs w:val="28"/>
          <w:lang w:eastAsia="ru-RU" w:bidi="ru-RU"/>
        </w:rPr>
        <w:t>ценных видов рыб, допускается применение подъемников размером (длина, ширина, высота) не более 100 см и размером (шагом) ячеи не более 10 мм.</w:t>
      </w:r>
    </w:p>
    <w:p w:rsidR="009D0475" w:rsidRPr="009D0475" w:rsidRDefault="00B623BE"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D0475" w:rsidRPr="009D0475">
        <w:rPr>
          <w:rFonts w:ascii="Times New Roman" w:eastAsia="Times New Roman" w:hAnsi="Times New Roman" w:cs="Times New Roman"/>
          <w:color w:val="000000"/>
          <w:sz w:val="28"/>
          <w:szCs w:val="28"/>
          <w:lang w:eastAsia="ru-RU" w:bidi="ru-RU"/>
        </w:rPr>
        <w:t>Суммарная суточная норма добычи (вылова) для всех видов водных биоресурсов (кроме сома пресноводного), в том числе не указанных в таблице 18.1, составляет не более 5 кг или один экземпляр в случае, если его вес превышает 5 кг.</w:t>
      </w:r>
    </w:p>
    <w:p w:rsidR="009D0475" w:rsidRPr="009D0475" w:rsidRDefault="00B623BE"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D0475" w:rsidRPr="009D0475">
        <w:rPr>
          <w:rFonts w:ascii="Times New Roman" w:eastAsia="Times New Roman" w:hAnsi="Times New Roman" w:cs="Times New Roman"/>
          <w:color w:val="000000"/>
          <w:sz w:val="28"/>
          <w:szCs w:val="28"/>
          <w:lang w:eastAsia="ru-RU" w:bidi="ru-RU"/>
        </w:rPr>
        <w:t>В случае превышения суммарной суточной нормы добыча (вылов) водных биоресурсов прекращается.</w:t>
      </w:r>
    </w:p>
    <w:p w:rsidR="009D0475" w:rsidRPr="009D0475" w:rsidRDefault="00CE3131"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roofErr w:type="gramStart"/>
      <w:r w:rsidR="009D0475" w:rsidRPr="009D0475">
        <w:rPr>
          <w:rFonts w:ascii="Times New Roman" w:eastAsia="Times New Roman" w:hAnsi="Times New Roman" w:cs="Times New Roman"/>
          <w:color w:val="000000"/>
          <w:sz w:val="28"/>
          <w:szCs w:val="28"/>
          <w:lang w:eastAsia="ru-RU" w:bidi="ru-RU"/>
        </w:rPr>
        <w:t>На основании подпункта 4 пункта 15 статьи 65 «</w:t>
      </w:r>
      <w:proofErr w:type="spellStart"/>
      <w:r w:rsidR="009D0475" w:rsidRPr="009D0475">
        <w:rPr>
          <w:rFonts w:ascii="Times New Roman" w:eastAsia="Times New Roman" w:hAnsi="Times New Roman" w:cs="Times New Roman"/>
          <w:color w:val="000000"/>
          <w:sz w:val="28"/>
          <w:szCs w:val="28"/>
          <w:lang w:eastAsia="ru-RU" w:bidi="ru-RU"/>
        </w:rPr>
        <w:t>Водоохранные</w:t>
      </w:r>
      <w:proofErr w:type="spellEnd"/>
      <w:r w:rsidR="009D0475" w:rsidRPr="009D0475">
        <w:rPr>
          <w:rFonts w:ascii="Times New Roman" w:eastAsia="Times New Roman" w:hAnsi="Times New Roman" w:cs="Times New Roman"/>
          <w:color w:val="000000"/>
          <w:sz w:val="28"/>
          <w:szCs w:val="28"/>
          <w:lang w:eastAsia="ru-RU" w:bidi="ru-RU"/>
        </w:rPr>
        <w:t xml:space="preserve"> зоны и прибрежные защитные полосы» </w:t>
      </w:r>
      <w:r w:rsidR="009D0475" w:rsidRPr="009D0475">
        <w:rPr>
          <w:rFonts w:ascii="Times New Roman" w:eastAsia="Times New Roman" w:hAnsi="Times New Roman" w:cs="Times New Roman"/>
          <w:color w:val="000000"/>
          <w:sz w:val="28"/>
          <w:szCs w:val="28"/>
          <w:u w:val="single"/>
          <w:lang w:eastAsia="ru-RU" w:bidi="ru-RU"/>
        </w:rPr>
        <w:t xml:space="preserve">Водного кодекса Российской Федерации" от 03.06.2006 </w:t>
      </w:r>
      <w:r w:rsidR="009D0475" w:rsidRPr="009D0475">
        <w:rPr>
          <w:rFonts w:ascii="Times New Roman" w:eastAsia="Times New Roman" w:hAnsi="Times New Roman" w:cs="Times New Roman"/>
          <w:color w:val="000000"/>
          <w:sz w:val="28"/>
          <w:szCs w:val="28"/>
          <w:u w:val="single"/>
          <w:lang w:val="en-US" w:bidi="en-US"/>
        </w:rPr>
        <w:t>N</w:t>
      </w:r>
      <w:r w:rsidR="009D0475" w:rsidRPr="009D0475">
        <w:rPr>
          <w:rFonts w:ascii="Times New Roman" w:eastAsia="Times New Roman" w:hAnsi="Times New Roman" w:cs="Times New Roman"/>
          <w:color w:val="000000"/>
          <w:sz w:val="28"/>
          <w:szCs w:val="28"/>
          <w:u w:val="single"/>
          <w:lang w:bidi="en-US"/>
        </w:rPr>
        <w:t xml:space="preserve"> </w:t>
      </w:r>
      <w:r w:rsidR="009D0475" w:rsidRPr="009D0475">
        <w:rPr>
          <w:rFonts w:ascii="Times New Roman" w:eastAsia="Times New Roman" w:hAnsi="Times New Roman" w:cs="Times New Roman"/>
          <w:color w:val="000000"/>
          <w:sz w:val="28"/>
          <w:szCs w:val="28"/>
          <w:u w:val="single"/>
          <w:lang w:eastAsia="ru-RU" w:bidi="ru-RU"/>
        </w:rPr>
        <w:t>74-ФЗ</w:t>
      </w:r>
      <w:r w:rsidR="009D0475" w:rsidRPr="009D0475">
        <w:rPr>
          <w:rFonts w:ascii="Times New Roman" w:eastAsia="Times New Roman" w:hAnsi="Times New Roman" w:cs="Times New Roman"/>
          <w:color w:val="000000"/>
          <w:sz w:val="28"/>
          <w:szCs w:val="28"/>
          <w:lang w:eastAsia="ru-RU" w:bidi="ru-RU"/>
        </w:rPr>
        <w:t xml:space="preserve"> в границах </w:t>
      </w:r>
      <w:proofErr w:type="spellStart"/>
      <w:r w:rsidR="009D0475" w:rsidRPr="009D0475">
        <w:rPr>
          <w:rFonts w:ascii="Times New Roman" w:eastAsia="Times New Roman" w:hAnsi="Times New Roman" w:cs="Times New Roman"/>
          <w:color w:val="000000"/>
          <w:sz w:val="28"/>
          <w:szCs w:val="28"/>
          <w:lang w:eastAsia="ru-RU" w:bidi="ru-RU"/>
        </w:rPr>
        <w:t>водоохранных</w:t>
      </w:r>
      <w:proofErr w:type="spellEnd"/>
      <w:r w:rsidR="009D0475" w:rsidRPr="009D0475">
        <w:rPr>
          <w:rFonts w:ascii="Times New Roman" w:eastAsia="Times New Roman" w:hAnsi="Times New Roman" w:cs="Times New Roman"/>
          <w:color w:val="000000"/>
          <w:sz w:val="28"/>
          <w:szCs w:val="28"/>
          <w:lang w:eastAsia="ru-RU" w:bidi="ru-RU"/>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0" w:name="_GoBack"/>
      <w:bookmarkEnd w:id="0"/>
      <w:proofErr w:type="gramEnd"/>
    </w:p>
    <w:p w:rsidR="009D0475" w:rsidRPr="009D0475" w:rsidRDefault="00B623BE"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D0475" w:rsidRPr="009D0475">
        <w:rPr>
          <w:rFonts w:ascii="Times New Roman" w:eastAsia="Times New Roman" w:hAnsi="Times New Roman" w:cs="Times New Roman"/>
          <w:color w:val="000000"/>
          <w:sz w:val="28"/>
          <w:szCs w:val="28"/>
          <w:lang w:eastAsia="ru-RU" w:bidi="ru-RU"/>
        </w:rPr>
        <w:t>31.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9D0475" w:rsidRPr="009D0475" w:rsidRDefault="00B623BE" w:rsidP="009D0475">
      <w:pPr>
        <w:pStyle w:val="a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roofErr w:type="gramStart"/>
      <w:r w:rsidR="009D0475" w:rsidRPr="009D0475">
        <w:rPr>
          <w:rFonts w:ascii="Times New Roman" w:eastAsia="Times New Roman" w:hAnsi="Times New Roman" w:cs="Times New Roman"/>
          <w:color w:val="000000"/>
          <w:sz w:val="28"/>
          <w:szCs w:val="28"/>
          <w:lang w:eastAsia="ru-RU" w:bidi="ru-RU"/>
        </w:rPr>
        <w:t>За дополнительной информацией о нерестовом периоде, а так - же сообщениях о случаях нарушения законодательства РФ в области рыболовства</w:t>
      </w:r>
      <w:r>
        <w:rPr>
          <w:rFonts w:ascii="Times New Roman" w:eastAsia="Times New Roman" w:hAnsi="Times New Roman" w:cs="Times New Roman"/>
          <w:color w:val="000000"/>
          <w:sz w:val="28"/>
          <w:szCs w:val="28"/>
          <w:lang w:eastAsia="ru-RU" w:bidi="ru-RU"/>
        </w:rPr>
        <w:t xml:space="preserve"> - </w:t>
      </w:r>
      <w:r w:rsidR="009D0475" w:rsidRPr="009D0475">
        <w:rPr>
          <w:rFonts w:ascii="Times New Roman" w:eastAsia="Times New Roman" w:hAnsi="Times New Roman" w:cs="Times New Roman"/>
          <w:color w:val="000000"/>
          <w:sz w:val="28"/>
          <w:szCs w:val="28"/>
          <w:lang w:eastAsia="ru-RU" w:bidi="ru-RU"/>
        </w:rPr>
        <w:t xml:space="preserve"> обращаться в отдел государственного контроля надзора и охраны за водными биологическими ресурсами по Брянской и Смоленской областям по адресу: 241050, г. Брянск ул. Октябрьская 103, контактный телефон (4832) 74-96-88.</w:t>
      </w:r>
      <w:proofErr w:type="gramEnd"/>
      <w:r w:rsidR="009D0475" w:rsidRPr="009D0475">
        <w:rPr>
          <w:rFonts w:ascii="Times New Roman" w:eastAsia="Times New Roman" w:hAnsi="Times New Roman" w:cs="Times New Roman"/>
          <w:color w:val="000000"/>
          <w:sz w:val="28"/>
          <w:szCs w:val="28"/>
          <w:lang w:eastAsia="ru-RU" w:bidi="ru-RU"/>
        </w:rPr>
        <w:t xml:space="preserve"> График работы: понедельник-четверг 9.00-18.00, пятница 9.00-16.45.</w:t>
      </w:r>
    </w:p>
    <w:p w:rsidR="00FF4D1C" w:rsidRPr="00F66C5E" w:rsidRDefault="00FF4D1C" w:rsidP="009D0475">
      <w:pPr>
        <w:pStyle w:val="a3"/>
        <w:jc w:val="both"/>
        <w:rPr>
          <w:rFonts w:ascii="Times New Roman" w:hAnsi="Times New Roman" w:cs="Times New Roman"/>
          <w:sz w:val="28"/>
          <w:szCs w:val="28"/>
          <w:lang w:eastAsia="ru-RU" w:bidi="ru-RU"/>
        </w:rPr>
      </w:pPr>
    </w:p>
    <w:p w:rsidR="00F66C5E" w:rsidRPr="00FF4D1C" w:rsidRDefault="00F66C5E" w:rsidP="00FF4D1C">
      <w:pPr>
        <w:pStyle w:val="a3"/>
      </w:pPr>
    </w:p>
    <w:sectPr w:rsidR="00F66C5E" w:rsidRPr="00FF4D1C" w:rsidSect="00B623BE">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87A"/>
    <w:multiLevelType w:val="multilevel"/>
    <w:tmpl w:val="F27AD4D2"/>
    <w:lvl w:ilvl="0">
      <w:start w:val="1"/>
      <w:numFmt w:val="decimal"/>
      <w:lvlText w:val="30.16.%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5E"/>
    <w:rsid w:val="00363B1F"/>
    <w:rsid w:val="009D0475"/>
    <w:rsid w:val="00B623BE"/>
    <w:rsid w:val="00C25C2C"/>
    <w:rsid w:val="00CE3131"/>
    <w:rsid w:val="00F66C5E"/>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F66C5E"/>
    <w:rPr>
      <w:rFonts w:ascii="Times New Roman" w:eastAsia="Times New Roman" w:hAnsi="Times New Roman" w:cs="Times New Roman"/>
      <w:b w:val="0"/>
      <w:bCs w:val="0"/>
      <w:i w:val="0"/>
      <w:iCs w:val="0"/>
      <w:smallCaps w:val="0"/>
      <w:strike w:val="0"/>
      <w:sz w:val="13"/>
      <w:szCs w:val="13"/>
      <w:u w:val="none"/>
    </w:rPr>
  </w:style>
  <w:style w:type="character" w:customStyle="1" w:styleId="20">
    <w:name w:val="Основной текст (2) + Полужирный"/>
    <w:basedOn w:val="2"/>
    <w:rsid w:val="00F66C5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sid w:val="00F66C5E"/>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styleId="a3">
    <w:name w:val="No Spacing"/>
    <w:uiPriority w:val="1"/>
    <w:qFormat/>
    <w:rsid w:val="00F66C5E"/>
    <w:pPr>
      <w:spacing w:after="0" w:line="240" w:lineRule="auto"/>
    </w:pPr>
  </w:style>
  <w:style w:type="table" w:styleId="a4">
    <w:name w:val="Table Grid"/>
    <w:basedOn w:val="a1"/>
    <w:uiPriority w:val="59"/>
    <w:rsid w:val="00FF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363B1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F66C5E"/>
    <w:rPr>
      <w:rFonts w:ascii="Times New Roman" w:eastAsia="Times New Roman" w:hAnsi="Times New Roman" w:cs="Times New Roman"/>
      <w:b w:val="0"/>
      <w:bCs w:val="0"/>
      <w:i w:val="0"/>
      <w:iCs w:val="0"/>
      <w:smallCaps w:val="0"/>
      <w:strike w:val="0"/>
      <w:sz w:val="13"/>
      <w:szCs w:val="13"/>
      <w:u w:val="none"/>
    </w:rPr>
  </w:style>
  <w:style w:type="character" w:customStyle="1" w:styleId="20">
    <w:name w:val="Основной текст (2) + Полужирный"/>
    <w:basedOn w:val="2"/>
    <w:rsid w:val="00F66C5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sid w:val="00F66C5E"/>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styleId="a3">
    <w:name w:val="No Spacing"/>
    <w:uiPriority w:val="1"/>
    <w:qFormat/>
    <w:rsid w:val="00F66C5E"/>
    <w:pPr>
      <w:spacing w:after="0" w:line="240" w:lineRule="auto"/>
    </w:pPr>
  </w:style>
  <w:style w:type="table" w:styleId="a4">
    <w:name w:val="Table Grid"/>
    <w:basedOn w:val="a1"/>
    <w:uiPriority w:val="59"/>
    <w:rsid w:val="00FF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363B1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Ивановна</dc:creator>
  <cp:lastModifiedBy>Светлана Ивановна</cp:lastModifiedBy>
  <cp:revision>2</cp:revision>
  <dcterms:created xsi:type="dcterms:W3CDTF">2020-03-25T13:31:00Z</dcterms:created>
  <dcterms:modified xsi:type="dcterms:W3CDTF">2020-03-25T14:22:00Z</dcterms:modified>
</cp:coreProperties>
</file>