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62" w:rsidRPr="008607AD" w:rsidRDefault="006D7762" w:rsidP="00F45AAD">
      <w:pPr>
        <w:spacing w:line="264" w:lineRule="auto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Пояснительная записка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к  РЕШЕНИ</w:t>
      </w:r>
      <w:r w:rsidR="00B976C5">
        <w:rPr>
          <w:rFonts w:ascii="Times New Roman" w:hAnsi="Times New Roman" w:cs="Times New Roman"/>
          <w:caps/>
          <w:sz w:val="24"/>
          <w:szCs w:val="24"/>
        </w:rPr>
        <w:t>Ю</w:t>
      </w:r>
    </w:p>
    <w:p w:rsidR="006D7762" w:rsidRPr="008607AD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внесении изменений в РЕШЕНИЕ</w:t>
      </w:r>
    </w:p>
    <w:p w:rsidR="006D7762" w:rsidRDefault="006D7762" w:rsidP="00F45AAD">
      <w:pPr>
        <w:spacing w:line="264" w:lineRule="auto"/>
        <w:ind w:left="-180" w:right="-261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8607AD">
        <w:rPr>
          <w:rFonts w:ascii="Times New Roman" w:hAnsi="Times New Roman" w:cs="Times New Roman"/>
          <w:caps/>
          <w:sz w:val="24"/>
          <w:szCs w:val="24"/>
        </w:rPr>
        <w:t>«О бюджете Брасовского муниципального р</w:t>
      </w:r>
      <w:r w:rsidR="00AD441F">
        <w:rPr>
          <w:rFonts w:ascii="Times New Roman" w:hAnsi="Times New Roman" w:cs="Times New Roman"/>
          <w:caps/>
          <w:sz w:val="24"/>
          <w:szCs w:val="24"/>
        </w:rPr>
        <w:t>айона Брянской области  на 2022</w:t>
      </w:r>
    </w:p>
    <w:p w:rsidR="006D7762" w:rsidRDefault="00804BAA" w:rsidP="00804BAA">
      <w:pPr>
        <w:tabs>
          <w:tab w:val="center" w:pos="5080"/>
          <w:tab w:val="left" w:pos="8805"/>
        </w:tabs>
        <w:spacing w:line="264" w:lineRule="auto"/>
        <w:ind w:left="-180" w:right="-261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caps/>
          <w:sz w:val="24"/>
          <w:szCs w:val="24"/>
        </w:rPr>
        <w:tab/>
      </w:r>
      <w:r w:rsidR="006D7762" w:rsidRPr="008607AD">
        <w:rPr>
          <w:rFonts w:ascii="Times New Roman" w:hAnsi="Times New Roman" w:cs="Times New Roman"/>
          <w:caps/>
          <w:sz w:val="24"/>
          <w:szCs w:val="24"/>
        </w:rPr>
        <w:t xml:space="preserve">год </w:t>
      </w:r>
      <w:r w:rsidR="006D7762">
        <w:rPr>
          <w:rFonts w:ascii="Times New Roman" w:hAnsi="Times New Roman" w:cs="Times New Roman"/>
          <w:caps/>
          <w:sz w:val="24"/>
          <w:szCs w:val="24"/>
        </w:rPr>
        <w:t xml:space="preserve"> </w:t>
      </w:r>
      <w:r w:rsidR="00AD441F">
        <w:rPr>
          <w:rFonts w:ascii="Times New Roman" w:hAnsi="Times New Roman" w:cs="Times New Roman"/>
          <w:caps/>
          <w:sz w:val="24"/>
          <w:szCs w:val="24"/>
        </w:rPr>
        <w:t>И НА ПЛАНОВЫЙ ПЕРИОД 2023</w:t>
      </w:r>
      <w:proofErr w:type="gramStart"/>
      <w:r w:rsidR="00AD441F">
        <w:rPr>
          <w:rFonts w:ascii="Times New Roman" w:hAnsi="Times New Roman" w:cs="Times New Roman"/>
          <w:caps/>
          <w:sz w:val="24"/>
          <w:szCs w:val="24"/>
        </w:rPr>
        <w:t xml:space="preserve"> И</w:t>
      </w:r>
      <w:proofErr w:type="gramEnd"/>
      <w:r w:rsidR="00AD441F">
        <w:rPr>
          <w:rFonts w:ascii="Times New Roman" w:hAnsi="Times New Roman" w:cs="Times New Roman"/>
          <w:caps/>
          <w:sz w:val="24"/>
          <w:szCs w:val="24"/>
        </w:rPr>
        <w:t xml:space="preserve"> 2024</w:t>
      </w:r>
      <w:r w:rsidR="006D7762" w:rsidRPr="008607AD">
        <w:rPr>
          <w:rFonts w:ascii="Times New Roman" w:hAnsi="Times New Roman" w:cs="Times New Roman"/>
          <w:caps/>
          <w:sz w:val="24"/>
          <w:szCs w:val="24"/>
        </w:rPr>
        <w:t xml:space="preserve"> ГОДОВ»</w:t>
      </w:r>
      <w:r>
        <w:rPr>
          <w:rFonts w:ascii="Times New Roman" w:hAnsi="Times New Roman" w:cs="Times New Roman"/>
          <w:caps/>
          <w:sz w:val="24"/>
          <w:szCs w:val="24"/>
        </w:rPr>
        <w:tab/>
      </w:r>
    </w:p>
    <w:p w:rsidR="00804BAA" w:rsidRDefault="00804BAA" w:rsidP="00804BAA">
      <w:pPr>
        <w:tabs>
          <w:tab w:val="center" w:pos="5080"/>
          <w:tab w:val="left" w:pos="8805"/>
        </w:tabs>
        <w:spacing w:line="264" w:lineRule="auto"/>
        <w:ind w:left="-180" w:right="-261"/>
        <w:rPr>
          <w:rFonts w:ascii="Times New Roman" w:hAnsi="Times New Roman" w:cs="Times New Roman"/>
          <w:caps/>
          <w:sz w:val="24"/>
          <w:szCs w:val="24"/>
        </w:rPr>
      </w:pPr>
    </w:p>
    <w:p w:rsidR="00804BAA" w:rsidRPr="008607AD" w:rsidRDefault="00804BAA" w:rsidP="00804BAA">
      <w:pPr>
        <w:tabs>
          <w:tab w:val="center" w:pos="5080"/>
          <w:tab w:val="left" w:pos="8805"/>
        </w:tabs>
        <w:spacing w:line="264" w:lineRule="auto"/>
        <w:ind w:left="-180" w:right="-261"/>
        <w:rPr>
          <w:rFonts w:ascii="Times New Roman" w:hAnsi="Times New Roman" w:cs="Times New Roman"/>
          <w:sz w:val="24"/>
          <w:szCs w:val="24"/>
        </w:rPr>
      </w:pPr>
    </w:p>
    <w:p w:rsidR="00AD441F" w:rsidRDefault="006D7762" w:rsidP="00AD441F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со ст.8</w:t>
      </w:r>
      <w:r w:rsidRPr="008607AD">
        <w:rPr>
          <w:rFonts w:ascii="Times New Roman" w:hAnsi="Times New Roman" w:cs="Times New Roman"/>
          <w:sz w:val="24"/>
          <w:szCs w:val="24"/>
        </w:rPr>
        <w:t xml:space="preserve"> Устава муниципального образования в порядке законодательной инициативы настоящий проект решения (постановления) вносится на рассмотрение законодательного (представительного) органа муниципального района (городского округа) в связи с необходимостью изменения отдельных позиций местного бюджета на текущий финансовый год и на плановый период.</w:t>
      </w:r>
    </w:p>
    <w:p w:rsidR="006D7762" w:rsidRPr="008607AD" w:rsidRDefault="006D7762" w:rsidP="00AD441F">
      <w:pPr>
        <w:shd w:val="clear" w:color="auto" w:fill="FFFFFF"/>
        <w:suppressAutoHyphens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Основные характе</w:t>
      </w:r>
      <w:r w:rsidR="00BC4E3C">
        <w:rPr>
          <w:rFonts w:ascii="Times New Roman" w:hAnsi="Times New Roman" w:cs="Times New Roman"/>
          <w:sz w:val="24"/>
          <w:szCs w:val="24"/>
        </w:rPr>
        <w:t>ристики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="00BC4E3C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BC4E3C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r w:rsidR="00AD441F">
        <w:rPr>
          <w:rFonts w:ascii="Times New Roman" w:hAnsi="Times New Roman" w:cs="Times New Roman"/>
          <w:sz w:val="24"/>
          <w:szCs w:val="24"/>
        </w:rPr>
        <w:t>на 2022 – 2024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годы корректируются следующим образом:</w:t>
      </w:r>
    </w:p>
    <w:p w:rsidR="00804BAA" w:rsidRDefault="00804BAA" w:rsidP="00AD441F">
      <w:pPr>
        <w:shd w:val="clear" w:color="auto" w:fill="FFFFFF"/>
        <w:spacing w:after="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6D7762" w:rsidRPr="008607AD" w:rsidRDefault="006D7762" w:rsidP="00AD441F">
      <w:pPr>
        <w:shd w:val="clear" w:color="auto" w:fill="FFFFFF"/>
        <w:spacing w:after="0" w:line="264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 xml:space="preserve"> </w:t>
      </w:r>
      <w:r w:rsidR="00AD441F">
        <w:rPr>
          <w:rFonts w:ascii="Times New Roman" w:hAnsi="Times New Roman" w:cs="Times New Roman"/>
          <w:sz w:val="24"/>
          <w:szCs w:val="24"/>
        </w:rPr>
        <w:t>(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 w:rsidR="00AD441F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0487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2748"/>
        <w:gridCol w:w="2892"/>
        <w:gridCol w:w="2437"/>
        <w:gridCol w:w="2410"/>
      </w:tblGrid>
      <w:tr w:rsidR="006D7762" w:rsidRPr="008607AD" w:rsidTr="00AD441F">
        <w:trPr>
          <w:trHeight w:val="273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AD441F">
            <w:pPr>
              <w:shd w:val="clear" w:color="auto" w:fill="FFFFFF"/>
              <w:spacing w:after="0"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8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B2D17" w:rsidRDefault="00AD441F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B2D17" w:rsidRDefault="00AD441F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год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1B2D17" w:rsidRDefault="00AD441F" w:rsidP="00AD441F">
            <w:pPr>
              <w:shd w:val="clear" w:color="auto" w:fill="FFFFFF"/>
              <w:spacing w:after="0" w:line="26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2D17">
              <w:rPr>
                <w:rFonts w:ascii="Times New Roman" w:hAnsi="Times New Roman" w:cs="Times New Roman"/>
                <w:b/>
                <w:sz w:val="24"/>
                <w:szCs w:val="24"/>
              </w:rPr>
              <w:t>2024 год</w:t>
            </w:r>
          </w:p>
        </w:tc>
      </w:tr>
      <w:tr w:rsidR="006D7762" w:rsidRPr="008607AD" w:rsidTr="00AD441F">
        <w:trPr>
          <w:trHeight w:val="273"/>
        </w:trPr>
        <w:tc>
          <w:tcPr>
            <w:tcW w:w="2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D2714D" w:rsidP="00433C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14465169,67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7A54EC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-5000000,00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433C6A" w:rsidP="009301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D7762" w:rsidRPr="008607AD" w:rsidTr="00AD441F">
        <w:trPr>
          <w:trHeight w:val="273"/>
        </w:trPr>
        <w:tc>
          <w:tcPr>
            <w:tcW w:w="2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A02CE" w:rsidRPr="008607AD" w:rsidRDefault="00057750" w:rsidP="008A0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8A02CE">
              <w:rPr>
                <w:rFonts w:ascii="Times New Roman" w:hAnsi="Times New Roman" w:cs="Times New Roman"/>
                <w:sz w:val="24"/>
                <w:szCs w:val="24"/>
              </w:rPr>
              <w:t>14465169,67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B976C5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-500000</w:t>
            </w:r>
            <w:r w:rsidR="00433C6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433C6A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6D7762" w:rsidRPr="008607AD" w:rsidTr="00AD441F">
        <w:trPr>
          <w:trHeight w:val="273"/>
        </w:trPr>
        <w:tc>
          <w:tcPr>
            <w:tcW w:w="2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7762" w:rsidRPr="008607AD" w:rsidRDefault="006D7762" w:rsidP="00583696">
            <w:pPr>
              <w:shd w:val="clear" w:color="auto" w:fill="FFFFFF"/>
              <w:spacing w:line="26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Дефицит бюджета</w:t>
            </w: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8C6C9E" w:rsidP="008C6C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B976C5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7762" w:rsidRPr="008607AD" w:rsidRDefault="006D7762" w:rsidP="005836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07AD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04BAA" w:rsidRDefault="00804BAA" w:rsidP="00057750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804BAA" w:rsidRDefault="00804BAA" w:rsidP="00057750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D7762" w:rsidRPr="008607AD" w:rsidRDefault="006D7762" w:rsidP="00057750">
      <w:pPr>
        <w:shd w:val="clear" w:color="auto" w:fill="FFFFFF"/>
        <w:spacing w:before="120" w:after="120" w:line="264" w:lineRule="auto"/>
        <w:ind w:left="35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Pr="008607AD">
        <w:rPr>
          <w:rFonts w:ascii="Times New Roman" w:hAnsi="Times New Roman" w:cs="Times New Roman"/>
          <w:b/>
          <w:bCs/>
          <w:sz w:val="24"/>
          <w:szCs w:val="24"/>
        </w:rPr>
        <w:t>Корректировка доходной части местного бюджета</w:t>
      </w:r>
    </w:p>
    <w:p w:rsidR="006D7762" w:rsidRPr="008607AD" w:rsidRDefault="006D7762" w:rsidP="00AD441F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Общий объем доходно</w:t>
      </w:r>
      <w:r w:rsidR="00840CD6">
        <w:rPr>
          <w:rFonts w:ascii="Times New Roman" w:hAnsi="Times New Roman" w:cs="Times New Roman"/>
          <w:sz w:val="24"/>
          <w:szCs w:val="24"/>
        </w:rPr>
        <w:t>й части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</w:t>
      </w:r>
      <w:proofErr w:type="spellStart"/>
      <w:r w:rsidR="00840CD6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840CD6">
        <w:rPr>
          <w:rFonts w:ascii="Times New Roman" w:hAnsi="Times New Roman" w:cs="Times New Roman"/>
          <w:sz w:val="24"/>
          <w:szCs w:val="24"/>
        </w:rPr>
        <w:t xml:space="preserve"> района Брянской области </w:t>
      </w:r>
      <w:r w:rsidR="00AD441F">
        <w:rPr>
          <w:rFonts w:ascii="Times New Roman" w:hAnsi="Times New Roman" w:cs="Times New Roman"/>
          <w:sz w:val="24"/>
          <w:szCs w:val="24"/>
        </w:rPr>
        <w:t>на 2022</w:t>
      </w:r>
      <w:r w:rsidR="00173907">
        <w:rPr>
          <w:rFonts w:ascii="Times New Roman" w:hAnsi="Times New Roman" w:cs="Times New Roman"/>
          <w:sz w:val="24"/>
          <w:szCs w:val="24"/>
        </w:rPr>
        <w:t xml:space="preserve"> год увеличен</w:t>
      </w:r>
      <w:r w:rsidR="00804C6A">
        <w:rPr>
          <w:rFonts w:ascii="Times New Roman" w:hAnsi="Times New Roman" w:cs="Times New Roman"/>
          <w:sz w:val="24"/>
          <w:szCs w:val="24"/>
        </w:rPr>
        <w:t xml:space="preserve"> на </w:t>
      </w:r>
      <w:r w:rsidR="00D2714D">
        <w:rPr>
          <w:rFonts w:ascii="Times New Roman" w:hAnsi="Times New Roman" w:cs="Times New Roman"/>
          <w:sz w:val="24"/>
          <w:szCs w:val="24"/>
        </w:rPr>
        <w:t>14465169,67</w:t>
      </w:r>
      <w:r w:rsidR="008C6C9E">
        <w:rPr>
          <w:rFonts w:ascii="Times New Roman" w:hAnsi="Times New Roman" w:cs="Times New Roman"/>
          <w:sz w:val="24"/>
          <w:szCs w:val="24"/>
        </w:rPr>
        <w:t xml:space="preserve"> </w:t>
      </w:r>
      <w:r w:rsidRPr="008607AD">
        <w:rPr>
          <w:rFonts w:ascii="Times New Roman" w:hAnsi="Times New Roman" w:cs="Times New Roman"/>
          <w:sz w:val="24"/>
          <w:szCs w:val="24"/>
        </w:rPr>
        <w:t>рублей</w:t>
      </w:r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Pr="008607AD">
        <w:rPr>
          <w:rFonts w:ascii="Times New Roman" w:hAnsi="Times New Roman" w:cs="Times New Roman"/>
          <w:sz w:val="24"/>
          <w:szCs w:val="24"/>
        </w:rPr>
        <w:t xml:space="preserve"> за счет</w:t>
      </w:r>
      <w:r w:rsidR="00840CD6">
        <w:rPr>
          <w:rFonts w:ascii="Times New Roman" w:hAnsi="Times New Roman" w:cs="Times New Roman"/>
          <w:sz w:val="24"/>
          <w:szCs w:val="24"/>
        </w:rPr>
        <w:t xml:space="preserve"> увеличения</w:t>
      </w:r>
      <w:r w:rsidRPr="008607AD">
        <w:rPr>
          <w:rFonts w:ascii="Times New Roman" w:hAnsi="Times New Roman" w:cs="Times New Roman"/>
          <w:sz w:val="24"/>
          <w:szCs w:val="24"/>
        </w:rPr>
        <w:t xml:space="preserve"> налоговы</w:t>
      </w:r>
      <w:r w:rsidR="00840CD6"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sz w:val="24"/>
          <w:szCs w:val="24"/>
        </w:rPr>
        <w:t>и неналог</w:t>
      </w:r>
      <w:r w:rsidR="00840CD6">
        <w:rPr>
          <w:rFonts w:ascii="Times New Roman" w:hAnsi="Times New Roman" w:cs="Times New Roman"/>
          <w:sz w:val="24"/>
          <w:szCs w:val="24"/>
        </w:rPr>
        <w:t>овых доходов</w:t>
      </w:r>
      <w:r w:rsidR="00804C6A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D2714D">
        <w:rPr>
          <w:rFonts w:ascii="Times New Roman" w:hAnsi="Times New Roman" w:cs="Times New Roman"/>
          <w:sz w:val="24"/>
          <w:szCs w:val="24"/>
        </w:rPr>
        <w:t>7171763,00</w:t>
      </w:r>
      <w:r w:rsidR="00023D7A">
        <w:rPr>
          <w:rFonts w:ascii="Times New Roman" w:hAnsi="Times New Roman" w:cs="Times New Roman"/>
          <w:sz w:val="24"/>
          <w:szCs w:val="24"/>
        </w:rPr>
        <w:t xml:space="preserve"> </w:t>
      </w:r>
      <w:r w:rsidR="0083335B">
        <w:rPr>
          <w:rFonts w:ascii="Times New Roman" w:hAnsi="Times New Roman" w:cs="Times New Roman"/>
          <w:sz w:val="24"/>
          <w:szCs w:val="24"/>
        </w:rPr>
        <w:t>рублей</w:t>
      </w:r>
      <w:r w:rsidR="00F926E6">
        <w:rPr>
          <w:rFonts w:ascii="Times New Roman" w:hAnsi="Times New Roman" w:cs="Times New Roman"/>
          <w:sz w:val="24"/>
          <w:szCs w:val="24"/>
        </w:rPr>
        <w:t xml:space="preserve">, </w:t>
      </w:r>
      <w:r w:rsidR="00173907">
        <w:rPr>
          <w:rFonts w:ascii="Times New Roman" w:hAnsi="Times New Roman" w:cs="Times New Roman"/>
          <w:sz w:val="24"/>
          <w:szCs w:val="24"/>
        </w:rPr>
        <w:t>увеличение</w:t>
      </w:r>
      <w:r w:rsidR="008C6C9E">
        <w:rPr>
          <w:rFonts w:ascii="Times New Roman" w:hAnsi="Times New Roman" w:cs="Times New Roman"/>
          <w:sz w:val="24"/>
          <w:szCs w:val="24"/>
        </w:rPr>
        <w:t xml:space="preserve"> </w:t>
      </w:r>
      <w:r w:rsidR="00F926E6">
        <w:rPr>
          <w:rFonts w:ascii="Times New Roman" w:hAnsi="Times New Roman" w:cs="Times New Roman"/>
          <w:sz w:val="24"/>
          <w:szCs w:val="24"/>
        </w:rPr>
        <w:t>безвозмездных</w:t>
      </w:r>
      <w:r w:rsidR="008C6C9E">
        <w:rPr>
          <w:rFonts w:ascii="Times New Roman" w:hAnsi="Times New Roman" w:cs="Times New Roman"/>
          <w:sz w:val="24"/>
          <w:szCs w:val="24"/>
        </w:rPr>
        <w:t xml:space="preserve"> </w:t>
      </w:r>
      <w:r w:rsidR="00D2714D">
        <w:rPr>
          <w:rFonts w:ascii="Times New Roman" w:hAnsi="Times New Roman" w:cs="Times New Roman"/>
          <w:sz w:val="24"/>
          <w:szCs w:val="24"/>
        </w:rPr>
        <w:t>поступлений в сумме 7265780,67</w:t>
      </w:r>
      <w:r w:rsidR="00F926E6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023D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441F" w:rsidRDefault="006D7762" w:rsidP="00AD441F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доходной части местного</w:t>
      </w:r>
      <w:r w:rsidR="00AD441F">
        <w:rPr>
          <w:rFonts w:ascii="Times New Roman" w:hAnsi="Times New Roman" w:cs="Times New Roman"/>
          <w:sz w:val="24"/>
          <w:szCs w:val="24"/>
        </w:rPr>
        <w:t xml:space="preserve"> бюджета представлено в таблице.</w:t>
      </w:r>
    </w:p>
    <w:p w:rsidR="00057750" w:rsidRPr="008607AD" w:rsidRDefault="00057750" w:rsidP="00AD441F">
      <w:pPr>
        <w:shd w:val="clear" w:color="auto" w:fill="FFFFFF"/>
        <w:suppressAutoHyphens/>
        <w:spacing w:after="0" w:line="264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6D7762" w:rsidRDefault="006D7762" w:rsidP="00AD441F">
      <w:pPr>
        <w:shd w:val="clear" w:color="auto" w:fill="FFFFFF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Изменение прогнозируемых доходов местного бюджета на</w:t>
      </w:r>
      <w:r w:rsidR="00AD441F">
        <w:rPr>
          <w:rFonts w:ascii="Times New Roman" w:hAnsi="Times New Roman" w:cs="Times New Roman"/>
          <w:sz w:val="24"/>
          <w:szCs w:val="24"/>
        </w:rPr>
        <w:t xml:space="preserve"> 2022 год</w:t>
      </w:r>
      <w:r w:rsidR="00840CD6">
        <w:rPr>
          <w:rFonts w:ascii="Times New Roman" w:hAnsi="Times New Roman" w:cs="Times New Roman"/>
          <w:sz w:val="24"/>
          <w:szCs w:val="24"/>
        </w:rPr>
        <w:t xml:space="preserve"> </w:t>
      </w:r>
      <w:r w:rsidR="00AD441F">
        <w:rPr>
          <w:rFonts w:ascii="Times New Roman" w:hAnsi="Times New Roman" w:cs="Times New Roman"/>
          <w:sz w:val="24"/>
          <w:szCs w:val="24"/>
        </w:rPr>
        <w:t>и на плановый период 2023 и 2024</w:t>
      </w:r>
      <w:r w:rsidRPr="008607AD">
        <w:rPr>
          <w:rFonts w:ascii="Times New Roman" w:hAnsi="Times New Roman" w:cs="Times New Roman"/>
          <w:sz w:val="24"/>
          <w:szCs w:val="24"/>
        </w:rPr>
        <w:t xml:space="preserve"> годов</w:t>
      </w:r>
    </w:p>
    <w:p w:rsidR="00804BAA" w:rsidRDefault="00804BAA" w:rsidP="00AD441F">
      <w:pPr>
        <w:shd w:val="clear" w:color="auto" w:fill="FFFFFF"/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D7762" w:rsidRPr="00AD441F" w:rsidRDefault="00AD441F" w:rsidP="00AD441F">
      <w:pPr>
        <w:shd w:val="clear" w:color="auto" w:fill="FFFFFF"/>
        <w:spacing w:after="0" w:line="264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AD441F">
        <w:rPr>
          <w:rFonts w:ascii="Times New Roman" w:hAnsi="Times New Roman" w:cs="Times New Roman"/>
          <w:sz w:val="18"/>
          <w:szCs w:val="18"/>
        </w:rPr>
        <w:t>(рублей)</w:t>
      </w:r>
    </w:p>
    <w:tbl>
      <w:tblPr>
        <w:tblW w:w="5035" w:type="pct"/>
        <w:tblInd w:w="-106" w:type="dxa"/>
        <w:tblLayout w:type="fixed"/>
        <w:tblLook w:val="00A0" w:firstRow="1" w:lastRow="0" w:firstColumn="1" w:lastColumn="0" w:noHBand="0" w:noVBand="0"/>
      </w:tblPr>
      <w:tblGrid>
        <w:gridCol w:w="2453"/>
        <w:gridCol w:w="3857"/>
        <w:gridCol w:w="1559"/>
        <w:gridCol w:w="1242"/>
        <w:gridCol w:w="1257"/>
      </w:tblGrid>
      <w:tr w:rsidR="006D7762" w:rsidRPr="008607AD" w:rsidTr="006F3B00">
        <w:trPr>
          <w:trHeight w:val="581"/>
          <w:tblHeader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AD4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Код бюджетной</w:t>
            </w: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классификации</w:t>
            </w: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Российской Федерации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6D7762" w:rsidP="00AD4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доходов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AD441F" w:rsidP="00AD4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2022</w:t>
            </w:r>
            <w:r w:rsidR="006D7762"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AD441F" w:rsidP="00AD4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  <w:r w:rsidR="006D7762"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762" w:rsidRPr="00EE42CC" w:rsidRDefault="00AD441F" w:rsidP="00AD441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</w:t>
            </w:r>
            <w:r w:rsidR="006D7762" w:rsidRPr="00EE4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1B2D17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D17" w:rsidRDefault="001B2D1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100 00000 00 0000 000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DA4124" w:rsidRDefault="001B2D1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Default="007A54EC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7171763,00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EE42CC" w:rsidRDefault="001B2D1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EE42CC" w:rsidRDefault="001B2D1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101 00000 00 0000 000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C1184B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907">
              <w:rPr>
                <w:rFonts w:ascii="Times New Roman" w:hAnsi="Times New Roman" w:cs="Times New Roman"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7A1CE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3182063,00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10102000 01 0000 110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C1184B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907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7A1CE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3182063,00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101 02080 01 0000 110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C1184B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907">
              <w:rPr>
                <w:rFonts w:ascii="Times New Roman" w:hAnsi="Times New Roman" w:cs="Times New Roman"/>
                <w:bCs/>
                <w:sz w:val="20"/>
                <w:szCs w:val="20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7A1CE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3182063,00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6C9E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C9E" w:rsidRDefault="008C6C9E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</w:t>
            </w:r>
            <w:r w:rsidR="00C1184B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000</w:t>
            </w:r>
            <w:r w:rsidR="00C1184B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0 00 0000 000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DA4124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184B">
              <w:rPr>
                <w:rFonts w:ascii="Times New Roman" w:hAnsi="Times New Roman" w:cs="Times New Roman"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Default="0017390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1140000,00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EE42CC" w:rsidRDefault="008C6C9E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EE42CC" w:rsidRDefault="008C6C9E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6C9E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C9E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105 03000 00 0000 110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DA4124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184B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Default="0017390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1140000,00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EE42CC" w:rsidRDefault="008C6C9E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EE42CC" w:rsidRDefault="008C6C9E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8C6C9E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C6C9E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105 03010 01 0000 110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DA4124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C1184B">
              <w:rPr>
                <w:rFonts w:ascii="Times New Roman" w:hAnsi="Times New Roman" w:cs="Times New Roman"/>
                <w:bCs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Default="00173907" w:rsidP="00173907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1140000,00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EE42CC" w:rsidRDefault="008C6C9E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6C9E" w:rsidRPr="00EE42CC" w:rsidRDefault="008C6C9E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111 00000 00 0000 000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DA4124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3B00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6F3B0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111 05000 00 0000 120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DA4124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3B00">
              <w:rPr>
                <w:rFonts w:ascii="Times New Roman" w:hAnsi="Times New Roman" w:cs="Times New Roman"/>
                <w:bCs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6F3B0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3B00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B00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111 05010 00 0000 120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DA4124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3B00">
              <w:rPr>
                <w:rFonts w:ascii="Times New Roman" w:hAnsi="Times New Roman" w:cs="Times New Roman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Default="006F3B0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3B00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3B00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111 05013 05 0000 120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DA4124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6F3B00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</w:t>
            </w:r>
            <w:r w:rsidRPr="006F3B0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договоров аренды указанных земельных участков</w:t>
            </w:r>
            <w:proofErr w:type="gramEnd"/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Default="006F3B0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58000,00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111 05013 13 0000 120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DA4124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F3B00">
              <w:rPr>
                <w:rFonts w:ascii="Times New Roman" w:hAnsi="Times New Roman" w:cs="Times New Roman"/>
                <w:bCs/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6F3B00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-58000,00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049EF" w:rsidRPr="008607AD" w:rsidTr="006F3B00">
        <w:trPr>
          <w:trHeight w:val="7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049EF" w:rsidRPr="00EE42CC" w:rsidRDefault="00DB5DF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114 00000 00 0000 000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DA4124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A4124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17390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2742000,00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049EF" w:rsidRPr="00EE42CC" w:rsidRDefault="00B049EF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2D17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D17" w:rsidRDefault="001B2D1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114 06000 00 0000 430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811D86" w:rsidRDefault="001B2D1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D17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Default="00173907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2592000,00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EE42CC" w:rsidRDefault="001B2D1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EE42CC" w:rsidRDefault="001B2D1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B2D17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B2D17" w:rsidRDefault="001B2D1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114 06010 00 0000 430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811D86" w:rsidRDefault="001B2D1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B2D17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Default="00173907" w:rsidP="00C1184B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2592000,00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EE42CC" w:rsidRDefault="001B2D1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2D17" w:rsidRPr="00EE42CC" w:rsidRDefault="001B2D1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15F10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F10" w:rsidRPr="00EE42CC" w:rsidRDefault="00B15F1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114 06013 05 0000 430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F10" w:rsidRPr="00EE42CC" w:rsidRDefault="00B15F1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11D86">
              <w:rPr>
                <w:rFonts w:ascii="Times New Roman" w:hAnsi="Times New Roman" w:cs="Times New Roman"/>
                <w:bCs/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F10" w:rsidRPr="00EE42CC" w:rsidRDefault="00173907" w:rsidP="007B1688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2592000,00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F10" w:rsidRPr="00EE42CC" w:rsidRDefault="00B15F1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F10" w:rsidRPr="00EE42CC" w:rsidRDefault="00B15F1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1184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4B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114 06300 00 0000 430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811D86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907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Default="00173907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C1184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C1184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Pr="00EE42CC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114 06310 00 0000 430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907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173907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150000,00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Pr="00EE42CC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114 06313 05 0000 430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907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173907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173907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3907" w:rsidRPr="00EE42CC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114 06313 13 0000 430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173907">
              <w:rPr>
                <w:rFonts w:ascii="Times New Roman" w:hAnsi="Times New Roman" w:cs="Times New Roman"/>
                <w:bCs/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Default="00173907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65000,00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3907" w:rsidRPr="00EE42CC" w:rsidRDefault="00173907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A54EC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4EC" w:rsidRPr="00EE42CC" w:rsidRDefault="007A54EC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116 00000 00 000 00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4EC">
              <w:rPr>
                <w:rFonts w:ascii="Times New Roman" w:hAnsi="Times New Roman" w:cs="Times New Roman"/>
                <w:bCs/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Default="007A54EC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107700,00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A54EC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4EC" w:rsidRPr="00EE42CC" w:rsidRDefault="007A54EC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116 10000 00 0000 140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A54EC">
              <w:rPr>
                <w:rFonts w:ascii="Times New Roman" w:hAnsi="Times New Roman" w:cs="Times New Roman"/>
                <w:bCs/>
                <w:sz w:val="20"/>
                <w:szCs w:val="20"/>
              </w:rPr>
              <w:t>Платежи в целях возмещения причиненного ущерба (убытков)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Default="007A54EC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107700,00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A54EC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4EC" w:rsidRPr="00EE42CC" w:rsidRDefault="007A54EC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116 10030 05 0000 140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7A54EC" w:rsidRDefault="007A54EC" w:rsidP="007A5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Default="007A54EC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107700,00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7A54EC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54EC" w:rsidRPr="00EE42CC" w:rsidRDefault="007A54EC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116 10031 05 0000 140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7A54EC" w:rsidRDefault="007A54EC" w:rsidP="007A54E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Default="007A54EC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107700,00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54EC" w:rsidRPr="00EE42CC" w:rsidRDefault="007A54EC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1184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4B" w:rsidRPr="00EE42CC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200 00000 00 0000 000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E148EB" w:rsidP="00B15F10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7265780,67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C1184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C1184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C1184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1184B" w:rsidRPr="00EE42CC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202 00000 00 0000 000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1184B" w:rsidRPr="00EE42CC" w:rsidRDefault="00C1184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2CC">
              <w:rPr>
                <w:rFonts w:ascii="Times New Roman" w:hAnsi="Times New Roman" w:cs="Times New Roman"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E148EB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7265780,67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C1184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184B" w:rsidRPr="00EE42CC" w:rsidRDefault="00C1184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202 10000 00 0000 150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148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E148EB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2059723,00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202 15002 00 0000 150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148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E148EB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2059723,00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202 15002 05 0000 150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148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E148EB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2059723,00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202 20000 00 0000 150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148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E148EB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-2300000,00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3049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49" w:rsidRDefault="00BD304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202 25519 00 0000 150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049" w:rsidRPr="00E148EB" w:rsidRDefault="00BD3049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04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бюджетам на поддержку отрасли культуры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049" w:rsidRDefault="00BD304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049" w:rsidRPr="00EE42CC" w:rsidRDefault="00BD304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-5000000,00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049" w:rsidRPr="00EE42CC" w:rsidRDefault="00BD304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BD3049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049" w:rsidRDefault="00BD3049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202 25519 05 0000 150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049" w:rsidRPr="00E148EB" w:rsidRDefault="00BD3049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BD304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049" w:rsidRDefault="00BD304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049" w:rsidRPr="00EE42CC" w:rsidRDefault="00BD304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-5000000,00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3049" w:rsidRPr="00EE42CC" w:rsidRDefault="00BD304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202 29999 00 0000 150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148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субсидии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E148EB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-2300000,00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202 29999 05 0000 150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148E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E148EB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-2300000,00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202 30000 00 0000 150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6887994,67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202 30024 00 0000 150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7383433,00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E148EB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202 30024 05 0000 150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7383433,00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202 30029 00 0000 150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-153064,00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202 30029 05 0000 150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-153064,00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202 35082 00 0000 150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-425160,33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202 35082 05 0000 150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-425160,33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202 35118 00 0000 150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82786,00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E148EB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8EB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202 35118 05 0000 150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253F0E" w:rsidRDefault="00F21833" w:rsidP="00583696">
            <w:pPr>
              <w:spacing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F2183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82786,00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48EB" w:rsidRPr="00EE42CC" w:rsidRDefault="00E148EB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3B00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00" w:rsidRPr="00EE42CC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202 40000 00 0000 150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F0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645689,00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3B00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00" w:rsidRPr="00EE42CC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202 49999 00 0000 150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F0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межбюджетные трансферты, передаваемые бюджетам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645689,00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3B00" w:rsidRPr="008607AD" w:rsidTr="006F3B00">
        <w:trPr>
          <w:trHeight w:val="117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00" w:rsidRPr="00EE42CC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202 49999 05 0000 150</w:t>
            </w: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53F0E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F21833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645689,00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6F3B00" w:rsidRPr="008607AD" w:rsidTr="006F3B00">
        <w:trPr>
          <w:trHeight w:val="585"/>
        </w:trPr>
        <w:tc>
          <w:tcPr>
            <w:tcW w:w="1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B00" w:rsidRPr="00EE42CC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</w:t>
            </w:r>
            <w:r w:rsidRPr="0045386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того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BD3049" w:rsidP="00051B75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14465169,67</w:t>
            </w:r>
          </w:p>
        </w:tc>
        <w:tc>
          <w:tcPr>
            <w:tcW w:w="5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BD3049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-5000000,00</w:t>
            </w:r>
          </w:p>
        </w:tc>
        <w:tc>
          <w:tcPr>
            <w:tcW w:w="6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F3B00" w:rsidRPr="00EE42CC" w:rsidRDefault="006F3B00" w:rsidP="00583696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0,00</w:t>
            </w:r>
          </w:p>
        </w:tc>
      </w:tr>
    </w:tbl>
    <w:p w:rsidR="006F3B00" w:rsidRDefault="006F3B00" w:rsidP="00176C9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B3A0F" w:rsidRDefault="006D7762" w:rsidP="000B182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607AD">
        <w:rPr>
          <w:rFonts w:ascii="Times New Roman" w:hAnsi="Times New Roman" w:cs="Times New Roman"/>
          <w:sz w:val="24"/>
          <w:szCs w:val="24"/>
        </w:rPr>
        <w:t>По налоговым и неналоговым</w:t>
      </w:r>
      <w:r w:rsidR="001B2D17">
        <w:rPr>
          <w:rFonts w:ascii="Times New Roman" w:hAnsi="Times New Roman" w:cs="Times New Roman"/>
          <w:sz w:val="24"/>
          <w:szCs w:val="24"/>
        </w:rPr>
        <w:t xml:space="preserve"> доходам доходная часть</w:t>
      </w:r>
      <w:r w:rsidRPr="008607AD">
        <w:rPr>
          <w:rFonts w:ascii="Times New Roman" w:hAnsi="Times New Roman" w:cs="Times New Roman"/>
          <w:sz w:val="24"/>
          <w:szCs w:val="24"/>
        </w:rPr>
        <w:t xml:space="preserve"> бюдж</w:t>
      </w:r>
      <w:r>
        <w:rPr>
          <w:rFonts w:ascii="Times New Roman" w:hAnsi="Times New Roman" w:cs="Times New Roman"/>
          <w:sz w:val="24"/>
          <w:szCs w:val="24"/>
        </w:rPr>
        <w:t>ета</w:t>
      </w:r>
      <w:r w:rsidR="001B2D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D17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1B2D17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на 2</w:t>
      </w:r>
      <w:r w:rsidR="00AD441F">
        <w:rPr>
          <w:rFonts w:ascii="Times New Roman" w:hAnsi="Times New Roman" w:cs="Times New Roman"/>
          <w:sz w:val="24"/>
          <w:szCs w:val="24"/>
        </w:rPr>
        <w:t>022</w:t>
      </w:r>
      <w:r w:rsidR="003D0B8A">
        <w:rPr>
          <w:rFonts w:ascii="Times New Roman" w:hAnsi="Times New Roman" w:cs="Times New Roman"/>
          <w:sz w:val="24"/>
          <w:szCs w:val="24"/>
        </w:rPr>
        <w:t xml:space="preserve"> год </w:t>
      </w:r>
      <w:r w:rsidR="00051B75">
        <w:rPr>
          <w:rFonts w:ascii="Times New Roman" w:hAnsi="Times New Roman" w:cs="Times New Roman"/>
          <w:sz w:val="24"/>
          <w:szCs w:val="24"/>
        </w:rPr>
        <w:t xml:space="preserve">увеличена  на </w:t>
      </w:r>
      <w:r w:rsidR="00BD3049">
        <w:rPr>
          <w:rFonts w:ascii="Times New Roman" w:hAnsi="Times New Roman" w:cs="Times New Roman"/>
          <w:bCs/>
          <w:sz w:val="24"/>
          <w:szCs w:val="24"/>
        </w:rPr>
        <w:t>7171763,00</w:t>
      </w:r>
      <w:r w:rsidR="00FF33B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1B75">
        <w:rPr>
          <w:rFonts w:ascii="Times New Roman" w:hAnsi="Times New Roman" w:cs="Times New Roman"/>
          <w:sz w:val="24"/>
          <w:szCs w:val="24"/>
        </w:rPr>
        <w:t>руб</w:t>
      </w:r>
      <w:r w:rsidR="001B2D17">
        <w:rPr>
          <w:rFonts w:ascii="Times New Roman" w:hAnsi="Times New Roman" w:cs="Times New Roman"/>
          <w:sz w:val="24"/>
          <w:szCs w:val="24"/>
        </w:rPr>
        <w:t>лей</w:t>
      </w:r>
      <w:r w:rsidR="00EE42CC">
        <w:rPr>
          <w:rFonts w:ascii="Times New Roman" w:hAnsi="Times New Roman" w:cs="Times New Roman"/>
          <w:sz w:val="24"/>
          <w:szCs w:val="24"/>
        </w:rPr>
        <w:t>, в том числе</w:t>
      </w:r>
      <w:r w:rsidRPr="008607AD">
        <w:rPr>
          <w:rFonts w:ascii="Times New Roman" w:hAnsi="Times New Roman" w:cs="Times New Roman"/>
          <w:sz w:val="24"/>
          <w:szCs w:val="24"/>
        </w:rPr>
        <w:t>:</w:t>
      </w:r>
    </w:p>
    <w:p w:rsidR="006F3B00" w:rsidRPr="006F3B00" w:rsidRDefault="006F3B00" w:rsidP="000B1820">
      <w:pPr>
        <w:pStyle w:val="a5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Налог на прибыль</w:t>
      </w:r>
      <w:r w:rsidR="007A1CE3">
        <w:rPr>
          <w:rFonts w:ascii="Times New Roman" w:hAnsi="Times New Roman" w:cs="Times New Roman"/>
          <w:sz w:val="24"/>
          <w:szCs w:val="24"/>
        </w:rPr>
        <w:t>, доходы увеличены на 3182063,00</w:t>
      </w:r>
      <w:r>
        <w:rPr>
          <w:rFonts w:ascii="Times New Roman" w:hAnsi="Times New Roman" w:cs="Times New Roman"/>
          <w:sz w:val="24"/>
          <w:szCs w:val="24"/>
        </w:rPr>
        <w:t xml:space="preserve"> рублей, за счет увеличения налоговой базы по н</w:t>
      </w:r>
      <w:r w:rsidRPr="006F3B00">
        <w:rPr>
          <w:rFonts w:ascii="Times New Roman" w:hAnsi="Times New Roman" w:cs="Times New Roman"/>
          <w:sz w:val="24"/>
          <w:szCs w:val="24"/>
        </w:rPr>
        <w:t>алог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F3B00">
        <w:rPr>
          <w:rFonts w:ascii="Times New Roman" w:hAnsi="Times New Roman" w:cs="Times New Roman"/>
          <w:sz w:val="24"/>
          <w:szCs w:val="24"/>
        </w:rPr>
        <w:t xml:space="preserve">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41731" w:rsidRPr="00341731" w:rsidRDefault="00341731" w:rsidP="000B1820">
      <w:pPr>
        <w:pStyle w:val="a5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Налоги на совокупн</w:t>
      </w:r>
      <w:r w:rsidR="006F3B00">
        <w:rPr>
          <w:rFonts w:ascii="Times New Roman" w:hAnsi="Times New Roman" w:cs="Times New Roman"/>
          <w:sz w:val="24"/>
          <w:szCs w:val="24"/>
        </w:rPr>
        <w:t>ый доход увеличен на 1140000,00 рублей, за счет увеличение</w:t>
      </w:r>
      <w:r>
        <w:rPr>
          <w:rFonts w:ascii="Times New Roman" w:hAnsi="Times New Roman" w:cs="Times New Roman"/>
          <w:sz w:val="24"/>
          <w:szCs w:val="24"/>
        </w:rPr>
        <w:t xml:space="preserve"> налоговой базы по единому сельскохозяйственно</w:t>
      </w:r>
      <w:r w:rsidR="00C20F9B">
        <w:rPr>
          <w:rFonts w:ascii="Times New Roman" w:hAnsi="Times New Roman" w:cs="Times New Roman"/>
          <w:sz w:val="24"/>
          <w:szCs w:val="24"/>
        </w:rPr>
        <w:t>му налогу (в связи с уплатой авансового платежа за 2022 год</w:t>
      </w:r>
      <w:r>
        <w:rPr>
          <w:rFonts w:ascii="Times New Roman" w:hAnsi="Times New Roman" w:cs="Times New Roman"/>
          <w:sz w:val="24"/>
          <w:szCs w:val="24"/>
        </w:rPr>
        <w:t xml:space="preserve">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Сельхозник</w:t>
      </w:r>
      <w:proofErr w:type="spellEnd"/>
      <w:r>
        <w:rPr>
          <w:rFonts w:ascii="Times New Roman" w:hAnsi="Times New Roman" w:cs="Times New Roman"/>
          <w:sz w:val="24"/>
          <w:szCs w:val="24"/>
        </w:rPr>
        <w:t>»)</w:t>
      </w:r>
      <w:r w:rsidR="0039420A">
        <w:rPr>
          <w:rFonts w:ascii="Times New Roman" w:hAnsi="Times New Roman" w:cs="Times New Roman"/>
          <w:sz w:val="24"/>
          <w:szCs w:val="24"/>
        </w:rPr>
        <w:t>;</w:t>
      </w:r>
    </w:p>
    <w:p w:rsidR="00C20F9B" w:rsidRDefault="001B2D17" w:rsidP="000B1820">
      <w:pPr>
        <w:pStyle w:val="a5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0F9B">
        <w:rPr>
          <w:rFonts w:ascii="Times New Roman" w:hAnsi="Times New Roman" w:cs="Times New Roman"/>
          <w:sz w:val="24"/>
          <w:szCs w:val="24"/>
        </w:rPr>
        <w:t>Доходы от продажи материальных и нематериальных</w:t>
      </w:r>
      <w:r w:rsidR="00C20F9B" w:rsidRPr="00C20F9B">
        <w:rPr>
          <w:rFonts w:ascii="Times New Roman" w:hAnsi="Times New Roman" w:cs="Times New Roman"/>
          <w:sz w:val="24"/>
          <w:szCs w:val="24"/>
        </w:rPr>
        <w:t xml:space="preserve"> активов увеличены на 2742000,00</w:t>
      </w:r>
      <w:r w:rsidRPr="00C20F9B">
        <w:rPr>
          <w:rFonts w:ascii="Times New Roman" w:hAnsi="Times New Roman" w:cs="Times New Roman"/>
          <w:sz w:val="24"/>
          <w:szCs w:val="24"/>
        </w:rPr>
        <w:t xml:space="preserve"> рублей, за счет </w:t>
      </w:r>
      <w:r w:rsidR="0014159B" w:rsidRPr="00C20F9B">
        <w:rPr>
          <w:rFonts w:ascii="Times New Roman" w:hAnsi="Times New Roman" w:cs="Times New Roman"/>
          <w:sz w:val="24"/>
          <w:szCs w:val="24"/>
        </w:rPr>
        <w:t xml:space="preserve">продажи земельных </w:t>
      </w:r>
      <w:r w:rsidR="005908DF" w:rsidRPr="00C20F9B">
        <w:rPr>
          <w:rFonts w:ascii="Times New Roman" w:hAnsi="Times New Roman" w:cs="Times New Roman"/>
          <w:sz w:val="24"/>
          <w:szCs w:val="24"/>
        </w:rPr>
        <w:t xml:space="preserve">участков, государственная собственность на которые не разграничена и которые расположены в границах сельских поселений и </w:t>
      </w:r>
      <w:proofErr w:type="spellStart"/>
      <w:r w:rsidR="005908DF" w:rsidRPr="00C20F9B">
        <w:rPr>
          <w:rFonts w:ascii="Times New Roman" w:hAnsi="Times New Roman" w:cs="Times New Roman"/>
          <w:sz w:val="24"/>
          <w:szCs w:val="24"/>
        </w:rPr>
        <w:t>межселеснных</w:t>
      </w:r>
      <w:proofErr w:type="spellEnd"/>
      <w:r w:rsidR="005908DF" w:rsidRPr="00C20F9B">
        <w:rPr>
          <w:rFonts w:ascii="Times New Roman" w:hAnsi="Times New Roman" w:cs="Times New Roman"/>
          <w:sz w:val="24"/>
          <w:szCs w:val="24"/>
        </w:rPr>
        <w:t xml:space="preserve"> территорий муниц</w:t>
      </w:r>
      <w:r w:rsidR="007B1688" w:rsidRPr="00C20F9B">
        <w:rPr>
          <w:rFonts w:ascii="Times New Roman" w:hAnsi="Times New Roman" w:cs="Times New Roman"/>
          <w:sz w:val="24"/>
          <w:szCs w:val="24"/>
        </w:rPr>
        <w:t xml:space="preserve">ипальных </w:t>
      </w:r>
      <w:r w:rsidR="00C20F9B" w:rsidRPr="00C20F9B">
        <w:rPr>
          <w:rFonts w:ascii="Times New Roman" w:hAnsi="Times New Roman" w:cs="Times New Roman"/>
          <w:sz w:val="24"/>
          <w:szCs w:val="24"/>
        </w:rPr>
        <w:t>районов на сумму 2592000,00</w:t>
      </w:r>
      <w:r w:rsidR="007B1688" w:rsidRPr="00C20F9B">
        <w:rPr>
          <w:rFonts w:ascii="Times New Roman" w:hAnsi="Times New Roman" w:cs="Times New Roman"/>
          <w:sz w:val="24"/>
          <w:szCs w:val="24"/>
        </w:rPr>
        <w:t xml:space="preserve"> рублей (</w:t>
      </w:r>
      <w:r w:rsidR="00C20F9B" w:rsidRPr="00C20F9B">
        <w:rPr>
          <w:rFonts w:ascii="Times New Roman" w:hAnsi="Times New Roman" w:cs="Times New Roman"/>
          <w:sz w:val="24"/>
          <w:szCs w:val="24"/>
        </w:rPr>
        <w:t>ООО БМК</w:t>
      </w:r>
      <w:r w:rsidR="007B1688" w:rsidRPr="00C20F9B">
        <w:rPr>
          <w:rFonts w:ascii="Times New Roman" w:hAnsi="Times New Roman" w:cs="Times New Roman"/>
          <w:sz w:val="24"/>
          <w:szCs w:val="24"/>
        </w:rPr>
        <w:t xml:space="preserve">), а также за счет </w:t>
      </w:r>
      <w:r w:rsidR="00C20F9B">
        <w:rPr>
          <w:rFonts w:ascii="Times New Roman" w:hAnsi="Times New Roman" w:cs="Times New Roman"/>
          <w:sz w:val="24"/>
          <w:szCs w:val="24"/>
        </w:rPr>
        <w:t>платы</w:t>
      </w:r>
      <w:r w:rsidR="00C20F9B" w:rsidRPr="00C20F9B">
        <w:rPr>
          <w:rFonts w:ascii="Times New Roman" w:hAnsi="Times New Roman" w:cs="Times New Roman"/>
          <w:sz w:val="24"/>
          <w:szCs w:val="24"/>
        </w:rPr>
        <w:t xml:space="preserve"> за увеличение площади земельных участков, находящихся в частной собственности, в результате перераспределения таких земельных участков</w:t>
      </w:r>
      <w:proofErr w:type="gramEnd"/>
      <w:r w:rsidR="00C20F9B" w:rsidRPr="00C20F9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20F9B" w:rsidRPr="00C20F9B">
        <w:rPr>
          <w:rFonts w:ascii="Times New Roman" w:hAnsi="Times New Roman" w:cs="Times New Roman"/>
          <w:sz w:val="24"/>
          <w:szCs w:val="24"/>
        </w:rPr>
        <w:t>и земель (или) земельных участков, находящихся в государственной или муниципальной собственности</w:t>
      </w:r>
      <w:r w:rsidR="00C20F9B">
        <w:rPr>
          <w:rFonts w:ascii="Times New Roman" w:hAnsi="Times New Roman" w:cs="Times New Roman"/>
          <w:sz w:val="24"/>
          <w:szCs w:val="24"/>
        </w:rPr>
        <w:t xml:space="preserve"> в сумме 150000,00 рублей (</w:t>
      </w:r>
      <w:r w:rsidR="00C20F9B" w:rsidRPr="00C20F9B">
        <w:rPr>
          <w:rFonts w:ascii="Times New Roman" w:hAnsi="Times New Roman" w:cs="Times New Roman"/>
          <w:sz w:val="24"/>
          <w:szCs w:val="24"/>
        </w:rPr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r w:rsidR="005E1450">
        <w:rPr>
          <w:rFonts w:ascii="Times New Roman" w:hAnsi="Times New Roman" w:cs="Times New Roman"/>
          <w:sz w:val="24"/>
          <w:szCs w:val="24"/>
        </w:rPr>
        <w:t xml:space="preserve"> увеличена на 85000,00 рублей, </w:t>
      </w:r>
      <w:r w:rsidR="00C20F9B">
        <w:rPr>
          <w:rFonts w:ascii="Times New Roman" w:hAnsi="Times New Roman" w:cs="Times New Roman"/>
          <w:sz w:val="24"/>
          <w:szCs w:val="24"/>
        </w:rPr>
        <w:t>п</w:t>
      </w:r>
      <w:r w:rsidR="00C20F9B" w:rsidRPr="00C20F9B">
        <w:rPr>
          <w:rFonts w:ascii="Times New Roman" w:hAnsi="Times New Roman" w:cs="Times New Roman"/>
          <w:sz w:val="24"/>
          <w:szCs w:val="24"/>
        </w:rPr>
        <w:t>лата за</w:t>
      </w:r>
      <w:proofErr w:type="gramEnd"/>
      <w:r w:rsidR="00C20F9B" w:rsidRPr="00C20F9B">
        <w:rPr>
          <w:rFonts w:ascii="Times New Roman" w:hAnsi="Times New Roman" w:cs="Times New Roman"/>
          <w:sz w:val="24"/>
          <w:szCs w:val="24"/>
        </w:rPr>
        <w:t xml:space="preserve">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</w:t>
      </w:r>
      <w:proofErr w:type="gramStart"/>
      <w:r w:rsidR="00C20F9B" w:rsidRPr="00C20F9B">
        <w:rPr>
          <w:rFonts w:ascii="Times New Roman" w:hAnsi="Times New Roman" w:cs="Times New Roman"/>
          <w:sz w:val="24"/>
          <w:szCs w:val="24"/>
        </w:rPr>
        <w:t>расположены в границах городских поселений</w:t>
      </w:r>
      <w:r w:rsidR="00BD3049">
        <w:rPr>
          <w:rFonts w:ascii="Times New Roman" w:hAnsi="Times New Roman" w:cs="Times New Roman"/>
          <w:sz w:val="24"/>
          <w:szCs w:val="24"/>
        </w:rPr>
        <w:t xml:space="preserve"> увеличена</w:t>
      </w:r>
      <w:proofErr w:type="gramEnd"/>
      <w:r w:rsidR="00BD3049">
        <w:rPr>
          <w:rFonts w:ascii="Times New Roman" w:hAnsi="Times New Roman" w:cs="Times New Roman"/>
          <w:sz w:val="24"/>
          <w:szCs w:val="24"/>
        </w:rPr>
        <w:t xml:space="preserve"> на 65000,00 рублей);</w:t>
      </w:r>
    </w:p>
    <w:p w:rsidR="00BD3049" w:rsidRDefault="00BD3049" w:rsidP="000B1820">
      <w:pPr>
        <w:pStyle w:val="a5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Штрафы, санкции, возмещения ущерба </w:t>
      </w:r>
      <w:proofErr w:type="gramStart"/>
      <w:r>
        <w:rPr>
          <w:rFonts w:ascii="Times New Roman" w:hAnsi="Times New Roman" w:cs="Times New Roman"/>
          <w:sz w:val="24"/>
          <w:szCs w:val="24"/>
        </w:rPr>
        <w:t>увеличена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107700,00 рублей, за счет возмещения ущерба при возникновении страховых случаев, когда выгодоприобретателями выступают получатели средств бюджета муниципального района от ПАО СК «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Росгоссрах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BD3049" w:rsidRDefault="00EE42CC" w:rsidP="000B1820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20F9B">
        <w:rPr>
          <w:rFonts w:ascii="Times New Roman" w:hAnsi="Times New Roman" w:cs="Times New Roman"/>
          <w:sz w:val="24"/>
          <w:szCs w:val="24"/>
        </w:rPr>
        <w:t>По безвозмездным поступлениям доходна</w:t>
      </w:r>
      <w:r w:rsidR="00D749FB" w:rsidRPr="00C20F9B">
        <w:rPr>
          <w:rFonts w:ascii="Times New Roman" w:hAnsi="Times New Roman" w:cs="Times New Roman"/>
          <w:sz w:val="24"/>
          <w:szCs w:val="24"/>
        </w:rPr>
        <w:t xml:space="preserve">я </w:t>
      </w:r>
      <w:r w:rsidR="00360AA0" w:rsidRPr="00C20F9B">
        <w:rPr>
          <w:rFonts w:ascii="Times New Roman" w:hAnsi="Times New Roman" w:cs="Times New Roman"/>
          <w:sz w:val="24"/>
          <w:szCs w:val="24"/>
        </w:rPr>
        <w:t>часть</w:t>
      </w:r>
      <w:r w:rsidR="00D749FB" w:rsidRPr="00C20F9B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360AA0" w:rsidRPr="00C20F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0AA0" w:rsidRPr="00C20F9B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360AA0" w:rsidRPr="00C20F9B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</w:t>
      </w:r>
      <w:r w:rsidR="00D749FB" w:rsidRPr="00C20F9B">
        <w:rPr>
          <w:rFonts w:ascii="Times New Roman" w:hAnsi="Times New Roman" w:cs="Times New Roman"/>
          <w:sz w:val="24"/>
          <w:szCs w:val="24"/>
        </w:rPr>
        <w:t xml:space="preserve"> на 2022</w:t>
      </w:r>
      <w:r w:rsidR="00C20F9B">
        <w:rPr>
          <w:rFonts w:ascii="Times New Roman" w:hAnsi="Times New Roman" w:cs="Times New Roman"/>
          <w:sz w:val="24"/>
          <w:szCs w:val="24"/>
        </w:rPr>
        <w:t xml:space="preserve"> год увеличена</w:t>
      </w:r>
      <w:r w:rsidR="00341731" w:rsidRPr="00C20F9B">
        <w:rPr>
          <w:rFonts w:ascii="Times New Roman" w:hAnsi="Times New Roman" w:cs="Times New Roman"/>
          <w:sz w:val="24"/>
          <w:szCs w:val="24"/>
        </w:rPr>
        <w:t xml:space="preserve"> </w:t>
      </w:r>
      <w:r w:rsidRPr="00C20F9B">
        <w:rPr>
          <w:rFonts w:ascii="Times New Roman" w:hAnsi="Times New Roman" w:cs="Times New Roman"/>
          <w:sz w:val="24"/>
          <w:szCs w:val="24"/>
        </w:rPr>
        <w:t xml:space="preserve"> на</w:t>
      </w:r>
      <w:r w:rsidR="00501CA5" w:rsidRPr="00C20F9B">
        <w:rPr>
          <w:rFonts w:ascii="Times New Roman" w:hAnsi="Times New Roman" w:cs="Times New Roman"/>
          <w:sz w:val="24"/>
          <w:szCs w:val="24"/>
        </w:rPr>
        <w:t xml:space="preserve"> сумму</w:t>
      </w:r>
      <w:r w:rsidRPr="00C20F9B">
        <w:rPr>
          <w:rFonts w:ascii="Times New Roman" w:hAnsi="Times New Roman" w:cs="Times New Roman"/>
          <w:sz w:val="24"/>
          <w:szCs w:val="24"/>
        </w:rPr>
        <w:t xml:space="preserve"> </w:t>
      </w:r>
      <w:r w:rsidR="00BD3049">
        <w:rPr>
          <w:rFonts w:ascii="Times New Roman" w:hAnsi="Times New Roman" w:cs="Times New Roman"/>
          <w:sz w:val="24"/>
          <w:szCs w:val="24"/>
        </w:rPr>
        <w:t>7265780,67</w:t>
      </w:r>
      <w:r w:rsidR="00C20F9B">
        <w:rPr>
          <w:rFonts w:ascii="Times New Roman" w:hAnsi="Times New Roman" w:cs="Times New Roman"/>
          <w:sz w:val="24"/>
          <w:szCs w:val="24"/>
        </w:rPr>
        <w:t xml:space="preserve"> </w:t>
      </w:r>
      <w:r w:rsidR="00BD3049">
        <w:rPr>
          <w:rFonts w:ascii="Times New Roman" w:hAnsi="Times New Roman" w:cs="Times New Roman"/>
          <w:sz w:val="24"/>
          <w:szCs w:val="24"/>
        </w:rPr>
        <w:t>рублей</w:t>
      </w:r>
      <w:r w:rsidR="00E710B3">
        <w:rPr>
          <w:rFonts w:ascii="Times New Roman" w:hAnsi="Times New Roman" w:cs="Times New Roman"/>
          <w:sz w:val="24"/>
          <w:szCs w:val="24"/>
        </w:rPr>
        <w:t>, уменьшены на 5000000,00 рублей на 2023 год соответственно,</w:t>
      </w:r>
      <w:r w:rsidR="00BD3049">
        <w:rPr>
          <w:rFonts w:ascii="Times New Roman" w:hAnsi="Times New Roman" w:cs="Times New Roman"/>
          <w:sz w:val="24"/>
          <w:szCs w:val="24"/>
        </w:rPr>
        <w:t xml:space="preserve"> в том числе:</w:t>
      </w:r>
      <w:proofErr w:type="gramEnd"/>
    </w:p>
    <w:p w:rsidR="00BD3049" w:rsidRDefault="00E710B3" w:rsidP="00D2714D">
      <w:pPr>
        <w:pStyle w:val="a5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Дотации бюджетам муниципальных районов на поддержку мер по обеспечению сбалансированности увеличены на 2059723,00 рублей;</w:t>
      </w:r>
    </w:p>
    <w:p w:rsidR="00E710B3" w:rsidRDefault="00E710B3" w:rsidP="00D2714D">
      <w:pPr>
        <w:pStyle w:val="a5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Субвенции бюджетам бюджетной системы Российской федерации уменьшены на 2300000,00 рублей на  2022 год, на 2023 год на 5000000,</w:t>
      </w:r>
      <w:r w:rsidR="00D2714D">
        <w:rPr>
          <w:rFonts w:ascii="Times New Roman" w:hAnsi="Times New Roman" w:cs="Times New Roman"/>
          <w:sz w:val="24"/>
          <w:szCs w:val="24"/>
        </w:rPr>
        <w:t>00 рублей соответственно, а имен</w:t>
      </w:r>
      <w:r>
        <w:rPr>
          <w:rFonts w:ascii="Times New Roman" w:hAnsi="Times New Roman" w:cs="Times New Roman"/>
          <w:sz w:val="24"/>
          <w:szCs w:val="24"/>
        </w:rPr>
        <w:t>но:</w:t>
      </w:r>
    </w:p>
    <w:p w:rsidR="00E710B3" w:rsidRDefault="00E710B3" w:rsidP="00DD1ABA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Прочие субсидии бюджетам муниципальных районов на 2022 год уменьшены на 2300000,00 рублей</w:t>
      </w:r>
      <w:r w:rsidR="008B5276">
        <w:rPr>
          <w:rFonts w:ascii="Times New Roman" w:hAnsi="Times New Roman" w:cs="Times New Roman"/>
          <w:sz w:val="24"/>
          <w:szCs w:val="24"/>
        </w:rPr>
        <w:t xml:space="preserve"> в связи передачей полномочий на приобретение специализированной техники для предприятий жилищно-коммунального комплекса от </w:t>
      </w:r>
      <w:proofErr w:type="spellStart"/>
      <w:r w:rsidR="008B5276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8B5276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proofErr w:type="spellStart"/>
      <w:r w:rsidR="008B5276">
        <w:rPr>
          <w:rFonts w:ascii="Times New Roman" w:hAnsi="Times New Roman" w:cs="Times New Roman"/>
          <w:sz w:val="24"/>
          <w:szCs w:val="24"/>
        </w:rPr>
        <w:t>Локотскому</w:t>
      </w:r>
      <w:proofErr w:type="spellEnd"/>
      <w:r w:rsidR="008B5276">
        <w:rPr>
          <w:rFonts w:ascii="Times New Roman" w:hAnsi="Times New Roman" w:cs="Times New Roman"/>
          <w:sz w:val="24"/>
          <w:szCs w:val="24"/>
        </w:rPr>
        <w:t xml:space="preserve"> городскому поселению </w:t>
      </w:r>
      <w:proofErr w:type="spellStart"/>
      <w:r w:rsidR="008B5276">
        <w:rPr>
          <w:rFonts w:ascii="Times New Roman" w:hAnsi="Times New Roman" w:cs="Times New Roman"/>
          <w:sz w:val="24"/>
          <w:szCs w:val="24"/>
        </w:rPr>
        <w:t>Брасовского</w:t>
      </w:r>
      <w:proofErr w:type="spellEnd"/>
      <w:r w:rsidR="008B5276">
        <w:rPr>
          <w:rFonts w:ascii="Times New Roman" w:hAnsi="Times New Roman" w:cs="Times New Roman"/>
          <w:sz w:val="24"/>
          <w:szCs w:val="24"/>
        </w:rPr>
        <w:t xml:space="preserve"> муниципального района;</w:t>
      </w:r>
    </w:p>
    <w:p w:rsidR="008B5276" w:rsidRDefault="008B5276" w:rsidP="00DD1ABA">
      <w:pPr>
        <w:pStyle w:val="a5"/>
        <w:numPr>
          <w:ilvl w:val="0"/>
          <w:numId w:val="2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Субсидии бюджетам на поддержку отрасли культуры на 2023 год уменьшены на 5000000,00</w:t>
      </w:r>
    </w:p>
    <w:p w:rsidR="00DF717A" w:rsidRDefault="00DF717A" w:rsidP="00D2714D">
      <w:pPr>
        <w:pStyle w:val="a5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Субвенции бюджетам бюджетной системы Российской федерации увеличены на 6887994,67 рублей, в том числе:</w:t>
      </w:r>
    </w:p>
    <w:p w:rsidR="00BD3049" w:rsidRDefault="00A943D8" w:rsidP="00DD1ABA">
      <w:pPr>
        <w:pStyle w:val="a5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Субвенции бюджетам муниципальных районов на выполнение передаваемых полномочий субъектов Российской Федерации увеличены в сумме 7383433,00 рублей на осуществление отдельных полномочий в сфере образования;</w:t>
      </w:r>
    </w:p>
    <w:p w:rsidR="00A943D8" w:rsidRDefault="00A943D8" w:rsidP="00DD1ABA">
      <w:pPr>
        <w:pStyle w:val="a5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43D8">
        <w:rPr>
          <w:rFonts w:ascii="Times New Roman" w:hAnsi="Times New Roman" w:cs="Times New Roman"/>
          <w:sz w:val="24"/>
          <w:szCs w:val="24"/>
        </w:rPr>
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уменьшены на 153064,00 рублей;</w:t>
      </w:r>
    </w:p>
    <w:p w:rsidR="00A943D8" w:rsidRDefault="00A943D8" w:rsidP="00DD1ABA">
      <w:pPr>
        <w:pStyle w:val="a5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43D8">
        <w:rPr>
          <w:rFonts w:ascii="Times New Roman" w:hAnsi="Times New Roman" w:cs="Times New Roman"/>
          <w:sz w:val="24"/>
          <w:szCs w:val="24"/>
        </w:rPr>
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</w:r>
      <w:r>
        <w:rPr>
          <w:rFonts w:ascii="Times New Roman" w:hAnsi="Times New Roman" w:cs="Times New Roman"/>
          <w:sz w:val="24"/>
          <w:szCs w:val="24"/>
        </w:rPr>
        <w:t xml:space="preserve"> уменьшены на 425160,33 рублей;</w:t>
      </w:r>
    </w:p>
    <w:p w:rsidR="00A943D8" w:rsidRDefault="00A943D8" w:rsidP="00DD1ABA">
      <w:pPr>
        <w:pStyle w:val="a5"/>
        <w:numPr>
          <w:ilvl w:val="0"/>
          <w:numId w:val="2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943D8">
        <w:rPr>
          <w:rFonts w:ascii="Times New Roman" w:hAnsi="Times New Roman" w:cs="Times New Roman"/>
          <w:sz w:val="24"/>
          <w:szCs w:val="24"/>
        </w:rPr>
        <w:t>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rFonts w:ascii="Times New Roman" w:hAnsi="Times New Roman" w:cs="Times New Roman"/>
          <w:sz w:val="24"/>
          <w:szCs w:val="24"/>
        </w:rPr>
        <w:t xml:space="preserve"> увеличены на сумму 82786,00 рублей</w:t>
      </w:r>
    </w:p>
    <w:p w:rsidR="00453861" w:rsidRDefault="00A943D8" w:rsidP="00DD1ABA">
      <w:pPr>
        <w:pStyle w:val="a5"/>
        <w:numPr>
          <w:ilvl w:val="0"/>
          <w:numId w:val="2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1AB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1ABA">
        <w:rPr>
          <w:rFonts w:ascii="Times New Roman" w:hAnsi="Times New Roman" w:cs="Times New Roman"/>
          <w:sz w:val="24"/>
          <w:szCs w:val="24"/>
        </w:rPr>
        <w:t>Иные</w:t>
      </w:r>
      <w:r w:rsidR="000B1820" w:rsidRPr="00DD1ABA">
        <w:rPr>
          <w:rFonts w:ascii="Times New Roman" w:hAnsi="Times New Roman" w:cs="Times New Roman"/>
          <w:sz w:val="24"/>
          <w:szCs w:val="24"/>
        </w:rPr>
        <w:t xml:space="preserve"> межбюджетные трансфертов</w:t>
      </w:r>
      <w:r w:rsidR="00BD3049" w:rsidRPr="00DD1ABA">
        <w:rPr>
          <w:rFonts w:ascii="Times New Roman" w:hAnsi="Times New Roman" w:cs="Times New Roman"/>
          <w:sz w:val="24"/>
          <w:szCs w:val="24"/>
        </w:rPr>
        <w:t xml:space="preserve"> </w:t>
      </w:r>
      <w:r w:rsidRPr="00DD1ABA">
        <w:rPr>
          <w:rFonts w:ascii="Times New Roman" w:hAnsi="Times New Roman" w:cs="Times New Roman"/>
          <w:sz w:val="24"/>
          <w:szCs w:val="24"/>
        </w:rPr>
        <w:t xml:space="preserve"> увеличены </w:t>
      </w:r>
      <w:r w:rsidR="00BD3049" w:rsidRPr="00DD1ABA">
        <w:rPr>
          <w:rFonts w:ascii="Times New Roman" w:hAnsi="Times New Roman" w:cs="Times New Roman"/>
          <w:sz w:val="24"/>
          <w:szCs w:val="24"/>
        </w:rPr>
        <w:t>в сумме</w:t>
      </w:r>
      <w:r w:rsidRPr="00DD1ABA">
        <w:rPr>
          <w:rFonts w:ascii="Times New Roman" w:hAnsi="Times New Roman" w:cs="Times New Roman"/>
          <w:sz w:val="24"/>
          <w:szCs w:val="24"/>
        </w:rPr>
        <w:t xml:space="preserve"> 645689,00 рублей, в том числе на</w:t>
      </w:r>
      <w:r w:rsidR="00BD3049" w:rsidRPr="00DD1ABA">
        <w:rPr>
          <w:rFonts w:ascii="Times New Roman" w:hAnsi="Times New Roman" w:cs="Times New Roman"/>
          <w:sz w:val="24"/>
          <w:szCs w:val="24"/>
        </w:rPr>
        <w:t xml:space="preserve"> 618063,00 рублей</w:t>
      </w:r>
      <w:r w:rsidR="000B1820" w:rsidRPr="00DD1ABA">
        <w:rPr>
          <w:rFonts w:ascii="Times New Roman" w:hAnsi="Times New Roman" w:cs="Times New Roman"/>
          <w:sz w:val="24"/>
          <w:szCs w:val="24"/>
        </w:rPr>
        <w:t xml:space="preserve"> в соответствии с Постановлением Правительства Брянской области «Об утверждении распределения иных межбюджетных трансфертов б</w:t>
      </w:r>
      <w:r w:rsidR="00381A0B" w:rsidRPr="00DD1ABA">
        <w:rPr>
          <w:rFonts w:ascii="Times New Roman" w:hAnsi="Times New Roman" w:cs="Times New Roman"/>
          <w:sz w:val="24"/>
          <w:szCs w:val="24"/>
        </w:rPr>
        <w:t>юджетам муниципальных районов (</w:t>
      </w:r>
      <w:r w:rsidR="000B1820" w:rsidRPr="00DD1ABA">
        <w:rPr>
          <w:rFonts w:ascii="Times New Roman" w:hAnsi="Times New Roman" w:cs="Times New Roman"/>
          <w:sz w:val="24"/>
          <w:szCs w:val="24"/>
        </w:rPr>
        <w:t>муниципальных округ</w:t>
      </w:r>
      <w:r w:rsidR="00381A0B" w:rsidRPr="00DD1ABA">
        <w:rPr>
          <w:rFonts w:ascii="Times New Roman" w:hAnsi="Times New Roman" w:cs="Times New Roman"/>
          <w:sz w:val="24"/>
          <w:szCs w:val="24"/>
        </w:rPr>
        <w:t>ов</w:t>
      </w:r>
      <w:r w:rsidR="000B1820" w:rsidRPr="00DD1ABA">
        <w:rPr>
          <w:rFonts w:ascii="Times New Roman" w:hAnsi="Times New Roman" w:cs="Times New Roman"/>
          <w:sz w:val="24"/>
          <w:szCs w:val="24"/>
        </w:rPr>
        <w:t>, городских округов) на  цели поощрения муниципальных управленческих команд за достижение значений (уровней) показателей для оценки эффективности высших должностных лиц субъектов Российской Федерации и деятельности органов исполнительной власти субъектов</w:t>
      </w:r>
      <w:proofErr w:type="gramEnd"/>
      <w:r w:rsidR="000B1820" w:rsidRPr="00DD1ABA">
        <w:rPr>
          <w:rFonts w:ascii="Times New Roman" w:hAnsi="Times New Roman" w:cs="Times New Roman"/>
          <w:sz w:val="24"/>
          <w:szCs w:val="24"/>
        </w:rPr>
        <w:t xml:space="preserve"> Российской Федерации в </w:t>
      </w:r>
      <w:r w:rsidRPr="00DD1ABA">
        <w:rPr>
          <w:rFonts w:ascii="Times New Roman" w:hAnsi="Times New Roman" w:cs="Times New Roman"/>
          <w:sz w:val="24"/>
          <w:szCs w:val="24"/>
        </w:rPr>
        <w:t>2022 году» №277-п от 07.07.2022, в сумме 27626,00 рублей</w:t>
      </w:r>
      <w:r w:rsidR="00F503D5" w:rsidRPr="00DD1ABA">
        <w:rPr>
          <w:rFonts w:ascii="Times New Roman" w:hAnsi="Times New Roman" w:cs="Times New Roman"/>
          <w:sz w:val="24"/>
          <w:szCs w:val="24"/>
        </w:rPr>
        <w:t xml:space="preserve"> за счет увеличения лимитов областного бюджета на осуществление первичного воинского учет</w:t>
      </w:r>
      <w:r w:rsidR="00DD1ABA">
        <w:rPr>
          <w:rFonts w:ascii="Times New Roman" w:hAnsi="Times New Roman" w:cs="Times New Roman"/>
          <w:sz w:val="24"/>
          <w:szCs w:val="24"/>
        </w:rPr>
        <w:t>у органами местного самоуправления.</w:t>
      </w:r>
      <w:r w:rsidR="00F503D5" w:rsidRPr="00DD1A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14D" w:rsidRDefault="00D2714D" w:rsidP="00D2714D">
      <w:pPr>
        <w:pStyle w:val="a5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804BAA" w:rsidRDefault="00057750" w:rsidP="003914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05775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Pr="00057750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477C9F" w:rsidRPr="00057750" w:rsidRDefault="00804BAA" w:rsidP="0039141A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r w:rsidR="00057750" w:rsidRPr="00057750">
        <w:rPr>
          <w:rFonts w:ascii="Times New Roman" w:hAnsi="Times New Roman" w:cs="Times New Roman"/>
          <w:b/>
          <w:sz w:val="24"/>
          <w:szCs w:val="24"/>
        </w:rPr>
        <w:t xml:space="preserve"> РАСХОДЫ</w:t>
      </w:r>
    </w:p>
    <w:p w:rsidR="00057750" w:rsidRDefault="00057750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7750" w:rsidRDefault="00057750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7750" w:rsidRDefault="00057750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7750" w:rsidRDefault="00057750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57750" w:rsidRDefault="00057750" w:rsidP="0039141A">
      <w:pPr>
        <w:jc w:val="both"/>
        <w:rPr>
          <w:rFonts w:ascii="Times New Roman" w:hAnsi="Times New Roman" w:cs="Times New Roman"/>
          <w:sz w:val="24"/>
          <w:szCs w:val="24"/>
        </w:rPr>
        <w:sectPr w:rsidR="00057750" w:rsidSect="0039141A">
          <w:pgSz w:w="11906" w:h="16838"/>
          <w:pgMar w:top="1134" w:right="924" w:bottom="1134" w:left="902" w:header="709" w:footer="709" w:gutter="0"/>
          <w:cols w:space="708"/>
          <w:docGrid w:linePitch="360"/>
        </w:sectPr>
      </w:pPr>
    </w:p>
    <w:tbl>
      <w:tblPr>
        <w:tblW w:w="14899" w:type="dxa"/>
        <w:tblInd w:w="93" w:type="dxa"/>
        <w:tblLook w:val="04A0" w:firstRow="1" w:lastRow="0" w:firstColumn="1" w:lastColumn="0" w:noHBand="0" w:noVBand="1"/>
      </w:tblPr>
      <w:tblGrid>
        <w:gridCol w:w="619"/>
        <w:gridCol w:w="1319"/>
        <w:gridCol w:w="3453"/>
        <w:gridCol w:w="779"/>
        <w:gridCol w:w="759"/>
        <w:gridCol w:w="1655"/>
        <w:gridCol w:w="1655"/>
        <w:gridCol w:w="1654"/>
        <w:gridCol w:w="3006"/>
      </w:tblGrid>
      <w:tr w:rsidR="008A02CE" w:rsidRPr="008A02CE" w:rsidTr="00804BAA">
        <w:trPr>
          <w:trHeight w:val="1129"/>
        </w:trPr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ГРБС</w:t>
            </w:r>
          </w:p>
        </w:tc>
        <w:tc>
          <w:tcPr>
            <w:tcW w:w="1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(код)</w:t>
            </w:r>
          </w:p>
        </w:tc>
        <w:tc>
          <w:tcPr>
            <w:tcW w:w="34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НР (наименование)</w:t>
            </w:r>
          </w:p>
        </w:tc>
        <w:tc>
          <w:tcPr>
            <w:tcW w:w="7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Рз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7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ВР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6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6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3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Пояснение</w:t>
            </w:r>
          </w:p>
        </w:tc>
      </w:tr>
      <w:tr w:rsidR="008A02CE" w:rsidRPr="008A02CE" w:rsidTr="00804BAA">
        <w:trPr>
          <w:trHeight w:val="225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8A02CE" w:rsidRPr="008A02CE" w:rsidTr="00804BAA">
        <w:trPr>
          <w:trHeight w:val="274"/>
        </w:trPr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4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7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16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  <w:tc>
          <w:tcPr>
            <w:tcW w:w="3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</w:p>
        </w:tc>
      </w:tr>
      <w:tr w:rsidR="008A02CE" w:rsidRPr="008A02CE" w:rsidTr="00804BAA">
        <w:trPr>
          <w:trHeight w:val="274"/>
        </w:trPr>
        <w:tc>
          <w:tcPr>
            <w:tcW w:w="148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Администрация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8A02CE" w:rsidRPr="008A02CE" w:rsidTr="00804BAA">
        <w:trPr>
          <w:trHeight w:val="135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260 700,00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Приобретение  компьютерного оборудования ( системный блок, монитор,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мышь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,к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лавиатура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)  для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спецчасти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,  зимней резины для автомобилей КИА и Нива, ремонт транспортного средства по договору ОСАГО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23 000,00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Уплата транспортного налога 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авансовые платежи) 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0141180040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-3 000,00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 св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я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зи с отсутствием штрафов</w:t>
            </w:r>
          </w:p>
        </w:tc>
      </w:tr>
      <w:tr w:rsidR="008A02CE" w:rsidRPr="008A02CE" w:rsidTr="00804BAA">
        <w:trPr>
          <w:trHeight w:val="132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333 522,76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основании постановления Правительства Брянской области № 277-п от 07.07.2022 г " Об утверждении и распределении  иных  межбюджетных трансфертов бюджетам муниципальных районов на цели поощрения  муниципальных управленческих команд  за  достижение значений  показателей  для оценки эффективности  высших должностных  лиц субъектов РФ и деятельности органов исполнительной власти субъектов Российской Федерации "</w:t>
            </w:r>
          </w:p>
        </w:tc>
      </w:tr>
      <w:tr w:rsidR="008A02CE" w:rsidRPr="008A02CE" w:rsidTr="00804BAA">
        <w:trPr>
          <w:trHeight w:val="121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100 723,88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На основании постановления Правительства Брянской области № 277-п от 07.07.2022 г " Об утверждении и распределении  иных  межбюджетных трансфертов бюджетам муниципальных районов на цели 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поощрения  муниципальных управленческих команд  за  достижение значений  показателей  для оценки эффективности  высших должностных  лиц субъектов РФ и деятельности органов исполнительной власти субъектов Российской Федерации "</w:t>
            </w:r>
          </w:p>
        </w:tc>
      </w:tr>
      <w:tr w:rsidR="008A02CE" w:rsidRPr="008A02CE" w:rsidTr="00804BAA">
        <w:trPr>
          <w:trHeight w:val="122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0141180930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Эксплуатация и содержание имущества, находящегося в муниципальной собственности арендованного недвижимого имущества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73 185,00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Уплата энергоресурсов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0141551180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15 640,00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Уплата заработной платы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0141551180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4 786,00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Уплата страховых взносов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0141551180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офисной мебели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0141551180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Осуществление первичного воинского учета на территориях где отсутствуют военные комиссариаты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82 786,00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Согласно уведомления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ФУ</w:t>
            </w:r>
          </w:p>
        </w:tc>
      </w:tr>
      <w:tr w:rsidR="008A02CE" w:rsidRPr="008A02CE" w:rsidTr="00804BAA">
        <w:trPr>
          <w:trHeight w:val="122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0141481210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Создание и содержание запасов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резерва) материальных ресурсов муниципального образования в целях гражданской обороны и ликвидации чрезвычайных ситуаций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396C63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500 460,00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 материальных запасов в целях гражданской обороны</w:t>
            </w:r>
          </w:p>
        </w:tc>
      </w:tr>
      <w:tr w:rsidR="008A02CE" w:rsidRPr="008A02CE" w:rsidTr="00804BAA">
        <w:trPr>
          <w:trHeight w:val="121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0141480700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90 000,00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Приобретение системного блока,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монитора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,п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риобретение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Secret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Net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Stubio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для защиты информации от несанкционированного доступа , аккумуляторных батарей для источников бесперебойного питания</w:t>
            </w:r>
          </w:p>
        </w:tc>
      </w:tr>
      <w:tr w:rsidR="008A02CE" w:rsidRPr="008A02CE" w:rsidTr="00804BAA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0141481200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Оповещение населения об опасностях, возникающих при ведении военных действий и возникновении чрезвычайных ситуаций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0310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5 300,00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Ремонт и замена  аккумуляторных батарей на КСОН</w:t>
            </w:r>
          </w:p>
        </w:tc>
      </w:tr>
      <w:tr w:rsidR="008A02CE" w:rsidRPr="008A02CE" w:rsidTr="00804BAA">
        <w:trPr>
          <w:trHeight w:val="193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0145181630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перевозок.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811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679 190,00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8A02C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На  компенсацию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перевозок. </w:t>
            </w:r>
          </w:p>
        </w:tc>
      </w:tr>
      <w:tr w:rsidR="008A02CE" w:rsidRPr="008A02CE" w:rsidTr="00804BAA">
        <w:trPr>
          <w:trHeight w:val="1939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0145181630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перевозок.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0408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852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30 000,00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Уплата транспортного налога 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( 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авансовые платежи) </w:t>
            </w:r>
          </w:p>
        </w:tc>
      </w:tr>
      <w:tr w:rsidR="00804BAA" w:rsidRPr="008A02CE" w:rsidTr="00804BAA">
        <w:trPr>
          <w:trHeight w:val="90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0141981740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Мероприятия в сфере коммунального хозяйства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280 881,82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A02CE">
              <w:rPr>
                <w:rFonts w:ascii="Times New Roman" w:hAnsi="Times New Roman" w:cs="Times New Roman"/>
                <w:sz w:val="20"/>
                <w:szCs w:val="20"/>
              </w:rPr>
              <w:t xml:space="preserve">На мероприятия по строительству и реконструкции объектов питьевого водоснабжения в </w:t>
            </w:r>
            <w:proofErr w:type="spellStart"/>
            <w:r w:rsidRPr="008A02C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8A02CE">
              <w:rPr>
                <w:rFonts w:ascii="Times New Roman" w:hAnsi="Times New Roman" w:cs="Times New Roman"/>
                <w:sz w:val="20"/>
                <w:szCs w:val="20"/>
              </w:rPr>
              <w:t>.В</w:t>
            </w:r>
            <w:proofErr w:type="gramEnd"/>
            <w:r w:rsidRPr="008A02CE">
              <w:rPr>
                <w:rFonts w:ascii="Times New Roman" w:hAnsi="Times New Roman" w:cs="Times New Roman"/>
                <w:sz w:val="20"/>
                <w:szCs w:val="20"/>
              </w:rPr>
              <w:t>еребск</w:t>
            </w:r>
            <w:proofErr w:type="spellEnd"/>
          </w:p>
        </w:tc>
      </w:tr>
      <w:tr w:rsidR="008A02CE" w:rsidRPr="008A02CE" w:rsidTr="00804BAA">
        <w:trPr>
          <w:trHeight w:val="81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7000083030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55 620,00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Для восстановления  водоснабжения в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.К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рупец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Крупецкого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сельского поселения </w:t>
            </w:r>
          </w:p>
        </w:tc>
      </w:tr>
      <w:tr w:rsidR="008A02CE" w:rsidRPr="008A02CE" w:rsidTr="00804BAA">
        <w:trPr>
          <w:trHeight w:val="6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0141981730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Мероприятия по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блвгоустройству</w:t>
            </w:r>
            <w:proofErr w:type="spell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воздуходувк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и-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пылесоса</w:t>
            </w:r>
          </w:p>
        </w:tc>
      </w:tr>
      <w:tr w:rsidR="00804BAA" w:rsidRPr="008A02CE" w:rsidTr="00804BAA">
        <w:trPr>
          <w:trHeight w:val="94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0141981850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6 200,49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Страхования ОСАГО  приобретенного транспортного средства УАЗ -390945</w:t>
            </w:r>
          </w:p>
        </w:tc>
      </w:tr>
      <w:tr w:rsidR="008A02CE" w:rsidRPr="008A02CE" w:rsidTr="00804BAA">
        <w:trPr>
          <w:trHeight w:val="93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01419S3480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специализированной техники для предприятий жилищно-коммунального комплекса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0505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-2 300 000,00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FC59D1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осно</w:t>
            </w:r>
            <w:r w:rsidR="00FC59D1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ании уведомления ФУ</w:t>
            </w:r>
          </w:p>
        </w:tc>
      </w:tr>
      <w:tr w:rsidR="008A02CE" w:rsidRPr="008A02CE" w:rsidTr="00804BAA">
        <w:trPr>
          <w:trHeight w:val="142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0142180450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Библиотека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153 100,00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 выплату заработной платы  в связи с изменением целевого показателя</w:t>
            </w:r>
            <w:proofErr w:type="gramStart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уплату страховых взносов,</w:t>
            </w: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приобретение строительных материалов для ремонта пола в здании </w:t>
            </w:r>
            <w:proofErr w:type="spellStart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Осоцкой</w:t>
            </w:r>
            <w:proofErr w:type="spellEnd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библиотеки </w:t>
            </w: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>- приобретение входной двери  для здания библиотеки, радиаторов для отопления помещений сельских библиотек , запчасти для автомобиля</w:t>
            </w: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приобретение ГСМ </w:t>
            </w:r>
          </w:p>
        </w:tc>
      </w:tr>
      <w:tr w:rsidR="008A02CE" w:rsidRPr="008A02CE" w:rsidTr="00804BAA">
        <w:trPr>
          <w:trHeight w:val="96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0142180480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Дворцы и Дома культуры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635 000,00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Приобретение котла наружного размещения " Феникс-40" на объект культурного наследия регионального значения " Дом архитектора" </w:t>
            </w:r>
          </w:p>
        </w:tc>
      </w:tr>
      <w:tr w:rsidR="008A02CE" w:rsidRPr="008A02CE" w:rsidTr="00804BAA">
        <w:trPr>
          <w:trHeight w:val="129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0142180480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Дворцы и Дома культуры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986 000,00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CE" w:rsidRPr="008A02CE" w:rsidRDefault="008A02CE" w:rsidP="00FC59D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выплату заработной платы  в связи с изменением целевого показателя</w:t>
            </w:r>
            <w:proofErr w:type="gramStart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уплату страховых взносов ,</w:t>
            </w: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br/>
              <w:t xml:space="preserve">- вывоз ТБО, обслуживание пожарной и охранной сигнализации , оплата программного обеспечения </w:t>
            </w:r>
          </w:p>
        </w:tc>
      </w:tr>
      <w:tr w:rsidR="008A02CE" w:rsidRPr="008A02CE" w:rsidTr="00804BAA">
        <w:trPr>
          <w:trHeight w:val="61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01421L5190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Поддержка отрасли культура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0801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-5 000 000,00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FC59D1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осно</w:t>
            </w:r>
            <w:r w:rsidR="00FC59D1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ании уведомления ФУ</w:t>
            </w:r>
          </w:p>
        </w:tc>
      </w:tr>
      <w:tr w:rsidR="008A02CE" w:rsidRPr="008A02CE" w:rsidTr="00804BAA">
        <w:trPr>
          <w:trHeight w:val="147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01431R0820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числа по договорам найма специализированных жилых помещений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-425 160,33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FC59D1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осно</w:t>
            </w:r>
            <w:r w:rsidR="00FC59D1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ании уведомления ФУ</w:t>
            </w:r>
          </w:p>
        </w:tc>
      </w:tr>
      <w:tr w:rsidR="008A02CE" w:rsidRPr="008A02CE" w:rsidTr="00804BAA">
        <w:trPr>
          <w:trHeight w:val="147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011P551390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-205 000,00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 связи с расторжением соглашения по предоставлению субсидии по объекту спортивно оздоровительный комплекс</w:t>
            </w:r>
          </w:p>
        </w:tc>
      </w:tr>
      <w:tr w:rsidR="008A02CE" w:rsidRPr="008A02CE" w:rsidTr="00804BAA">
        <w:trPr>
          <w:trHeight w:val="94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001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0141680600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Спортивно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-о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здоровительный комплекс и центры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1102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244 200,00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Инженерно-экологические изыскания по объекту строительство спортивно оздоровительного  комплекса</w:t>
            </w:r>
          </w:p>
        </w:tc>
      </w:tr>
      <w:tr w:rsidR="008A02CE" w:rsidRPr="008A02CE" w:rsidTr="00804BAA">
        <w:trPr>
          <w:trHeight w:val="289"/>
        </w:trPr>
        <w:tc>
          <w:tcPr>
            <w:tcW w:w="6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Администрация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1 679 335,62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-5 000 000,00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2CE" w:rsidRPr="008A02CE" w:rsidTr="00804BAA">
        <w:trPr>
          <w:trHeight w:val="274"/>
        </w:trPr>
        <w:tc>
          <w:tcPr>
            <w:tcW w:w="148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Отдел образования администрации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8A02CE" w:rsidRPr="008A02CE" w:rsidTr="00804BAA">
        <w:trPr>
          <w:trHeight w:val="5558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0241214722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(муниципальных дошкольных образовательных организациях, муниципальных общеобразовательных организациях, реализующих образовательные программы дошкольного образования, частных дошкольных образовательных организациях и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 и реализующих образовательные программы дошкольного образования</w:t>
            </w:r>
            <w:proofErr w:type="gram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3 588 217,81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основа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нии уведомления ФУ</w:t>
            </w:r>
          </w:p>
        </w:tc>
      </w:tr>
      <w:tr w:rsidR="008A02CE" w:rsidRPr="008A02CE" w:rsidTr="00804BAA">
        <w:trPr>
          <w:trHeight w:val="115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0241280300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Дошкольные образовательные учреждения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476 000,00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2CE">
              <w:rPr>
                <w:rFonts w:ascii="Times New Roman" w:hAnsi="Times New Roman" w:cs="Times New Roman"/>
                <w:color w:val="000000"/>
              </w:rPr>
              <w:t xml:space="preserve">Приобретение </w:t>
            </w:r>
            <w:proofErr w:type="spellStart"/>
            <w:r w:rsidRPr="008A02CE">
              <w:rPr>
                <w:rFonts w:ascii="Times New Roman" w:hAnsi="Times New Roman" w:cs="Times New Roman"/>
                <w:color w:val="000000"/>
              </w:rPr>
              <w:t>рециркуляторов</w:t>
            </w:r>
            <w:proofErr w:type="spellEnd"/>
            <w:r w:rsidRPr="008A02CE">
              <w:rPr>
                <w:rFonts w:ascii="Times New Roman" w:hAnsi="Times New Roman" w:cs="Times New Roman"/>
                <w:color w:val="000000"/>
              </w:rPr>
              <w:t xml:space="preserve"> воздуха</w:t>
            </w:r>
            <w:proofErr w:type="gramStart"/>
            <w:r w:rsidRPr="008A02CE">
              <w:rPr>
                <w:rFonts w:ascii="Times New Roman" w:hAnsi="Times New Roman" w:cs="Times New Roman"/>
                <w:color w:val="000000"/>
              </w:rPr>
              <w:t xml:space="preserve">  ,</w:t>
            </w:r>
            <w:proofErr w:type="gramEnd"/>
            <w:r w:rsidRPr="008A02CE">
              <w:rPr>
                <w:rFonts w:ascii="Times New Roman" w:hAnsi="Times New Roman" w:cs="Times New Roman"/>
                <w:color w:val="000000"/>
              </w:rPr>
              <w:t xml:space="preserve"> оплата за продукты питания , приобретение хозяйственных товаров </w:t>
            </w:r>
          </w:p>
        </w:tc>
      </w:tr>
      <w:tr w:rsidR="008A02CE" w:rsidRPr="008A02CE" w:rsidTr="00804BAA">
        <w:trPr>
          <w:trHeight w:val="291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0241214721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Осуществление отдельных полномочий в сфере образования (финансовое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общеобразовательных получение общедоступного и бесплатного начального общего, основного общего, среднего общего образования в общеобразовательных организациях)";</w:t>
            </w:r>
            <w:proofErr w:type="gram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3 795 215,19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осно</w:t>
            </w:r>
            <w:r>
              <w:rPr>
                <w:rFonts w:ascii="Trebuchet MS" w:hAnsi="Trebuchet MS" w:cs="Times New Roman"/>
                <w:color w:val="000000"/>
                <w:sz w:val="18"/>
                <w:szCs w:val="18"/>
              </w:rPr>
              <w:t>в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ании уведомления ФУ</w:t>
            </w:r>
          </w:p>
        </w:tc>
      </w:tr>
      <w:tr w:rsidR="008A02CE" w:rsidRPr="008A02CE" w:rsidTr="00804BAA">
        <w:trPr>
          <w:trHeight w:val="127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0241280310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2 470 951,38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24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A02CE">
              <w:rPr>
                <w:rFonts w:ascii="Times New Roman" w:hAnsi="Times New Roman" w:cs="Times New Roman"/>
                <w:color w:val="000000"/>
              </w:rPr>
              <w:t>Уплату энергоресурсов</w:t>
            </w:r>
            <w:proofErr w:type="gramStart"/>
            <w:r w:rsidRPr="008A02CE">
              <w:rPr>
                <w:rFonts w:ascii="Times New Roman" w:hAnsi="Times New Roman" w:cs="Times New Roman"/>
                <w:color w:val="000000"/>
              </w:rPr>
              <w:t xml:space="preserve"> ,</w:t>
            </w:r>
            <w:proofErr w:type="gramEnd"/>
            <w:r w:rsidRPr="008A02CE">
              <w:rPr>
                <w:rFonts w:ascii="Times New Roman" w:hAnsi="Times New Roman" w:cs="Times New Roman"/>
                <w:color w:val="000000"/>
              </w:rPr>
              <w:t xml:space="preserve"> оплата ГСМ ,- оплата продуктов питания ,-обслуживание пожарной сигнализации, техобслуживание газового оборудования, поверка средств  измерения по метрологии ,- приобретение секций для котлов .</w:t>
            </w:r>
          </w:p>
        </w:tc>
      </w:tr>
      <w:tr w:rsidR="008A02CE" w:rsidRPr="008A02CE" w:rsidTr="00804BAA">
        <w:trPr>
          <w:trHeight w:val="166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0241280320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0703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835 263,00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ГСМ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 ,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оплата за медосмотры,  за программное обеспечение 1С " Бухгалтерия", в связи с изменением  целевого показателя  по   заработной плате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0241180040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органами местного самоуправления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500,90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Доведение до лимитных обязательств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0241180040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органами местного самоуправления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2 553,41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Доведение до лимитных обязательств</w:t>
            </w:r>
          </w:p>
        </w:tc>
      </w:tr>
      <w:tr w:rsidR="008A02CE" w:rsidRPr="008A02CE" w:rsidTr="00804BAA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0241180720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Выплата заработной платы работникам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ХЭКа</w:t>
            </w:r>
            <w:proofErr w:type="spellEnd"/>
          </w:p>
        </w:tc>
      </w:tr>
      <w:tr w:rsidR="008A02CE" w:rsidRPr="008A02CE" w:rsidTr="00804BAA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0241180720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Уплата страховых взносов</w:t>
            </w:r>
          </w:p>
        </w:tc>
      </w:tr>
      <w:tr w:rsidR="008A02CE" w:rsidRPr="008A02CE" w:rsidTr="00804BAA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0241180720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173 500,00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FC59D1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мебели для РМК,  канцтоваров, установление  программы для сайта, прохождение медосмотров водителей</w:t>
            </w:r>
          </w:p>
        </w:tc>
      </w:tr>
      <w:tr w:rsidR="008A02CE" w:rsidRPr="008A02CE" w:rsidTr="00804BAA">
        <w:trPr>
          <w:trHeight w:val="49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0241280340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Программное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обеспечения сайта</w:t>
            </w:r>
          </w:p>
        </w:tc>
      </w:tr>
      <w:tr w:rsidR="008A02CE" w:rsidRPr="008A02CE" w:rsidTr="00804BAA">
        <w:trPr>
          <w:trHeight w:val="55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0241282520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Стипендии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13 500,00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Выплата стипендии одаренным детям</w:t>
            </w:r>
          </w:p>
        </w:tc>
      </w:tr>
      <w:tr w:rsidR="008A02CE" w:rsidRPr="008A02CE" w:rsidTr="00804BAA">
        <w:trPr>
          <w:trHeight w:val="109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48 754,00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основании постановления Правительства Брянской области № 277-п от 07.07.2022 г " Об утверждении и распределении  иных  межбюджетных трансфертов бюджетам муниципальных районов на цели поощрения  муниципальных управленческих команд  за  достижение значений  показателей  для оценки эффективности  высших должностных  лиц субъектов РФ и деятельности органов исполнительной власти субъектов Российской Федерации "</w:t>
            </w:r>
          </w:p>
        </w:tc>
      </w:tr>
      <w:tr w:rsidR="008A02CE" w:rsidRPr="008A02CE" w:rsidTr="00804BAA">
        <w:trPr>
          <w:trHeight w:val="1230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0709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14 723,71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основании постановления Правительства Брянской области № 277-п от 07.07.2022 г " Об утверждении и распределении  иных  межбюджетных трансфертов бюджетам муниципальных районов на цели поощрения  муниципальных управленческих команд  за  достижение значений  показателей  для оценки эффективности  высших должностных  лиц субъектов РФ и деятельности органов исполнительной власти субъектов Российской 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Федерации "</w:t>
            </w:r>
          </w:p>
        </w:tc>
      </w:tr>
      <w:tr w:rsidR="008A02CE" w:rsidRPr="008A02CE" w:rsidTr="00804BAA">
        <w:trPr>
          <w:trHeight w:val="987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002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0241214780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Компенсация части родительской платы за присмотр и уход за детьми в государственных и муниципальных образовательных учреждениях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1004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-153 064,00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FC59D1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На осно</w:t>
            </w:r>
            <w:r w:rsidR="00FC59D1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ании уведомления ФУ</w:t>
            </w:r>
          </w:p>
        </w:tc>
      </w:tr>
      <w:tr w:rsidR="008A02CE" w:rsidRPr="008A02CE" w:rsidTr="00804BAA">
        <w:trPr>
          <w:trHeight w:val="289"/>
        </w:trPr>
        <w:tc>
          <w:tcPr>
            <w:tcW w:w="6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по Отдел образования администрации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12 171 115,40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2CE" w:rsidRPr="008A02CE" w:rsidTr="00804BAA">
        <w:trPr>
          <w:trHeight w:val="274"/>
        </w:trPr>
        <w:tc>
          <w:tcPr>
            <w:tcW w:w="148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Контрольно-Счетная палата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-20 520,00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В связи с отсутствием работника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004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7000080040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20 520,00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Приобретение  принтера и картриджа</w:t>
            </w:r>
          </w:p>
        </w:tc>
      </w:tr>
      <w:tr w:rsidR="008A02CE" w:rsidRPr="008A02CE" w:rsidTr="00804BAA">
        <w:trPr>
          <w:trHeight w:val="289"/>
        </w:trPr>
        <w:tc>
          <w:tcPr>
            <w:tcW w:w="6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</w:t>
            </w:r>
            <w:proofErr w:type="gram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Контрольно-Счетная палата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2CE" w:rsidRPr="008A02CE" w:rsidTr="00804BAA">
        <w:trPr>
          <w:trHeight w:val="274"/>
        </w:trPr>
        <w:tc>
          <w:tcPr>
            <w:tcW w:w="1489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5F5F5" w:fill="F5F5F5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Финансовый отдел администрации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92 426,00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основании постановления Правительства Брянской области № 277-п от 07.07.2022 г " Об утверждении и распределении  иных  межбюджетных трансфертов бюджетам муниципальных районов на цели поощрения  муниципальных управленческих команд  за  достижение значений  показателей  для оценки эффективности  высших должностных  лиц субъектов РФ и деятельности органов исполнительной власти субъектов Российской Федерации "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7000055490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Достижение </w:t>
            </w:r>
            <w:proofErr w:type="gram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0106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27 912,65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На основании постановления Правительства Брянской области № 277-п от 07.07.2022 г " Об утверждении и распределении  иных  межбюджетных трансфертов бюджетам муниципальных районов на цели </w:t>
            </w: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поощрения  муниципальных управленческих команд  за  достижение значений  показателей  для оценки эффективности  высших должностных  лиц субъектов РФ и деятельности органов исполнительной власти субъектов Российской Федерации "</w:t>
            </w:r>
          </w:p>
        </w:tc>
      </w:tr>
      <w:tr w:rsidR="008A02CE" w:rsidRPr="008A02CE" w:rsidTr="00804BAA">
        <w:trPr>
          <w:trHeight w:val="825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lastRenderedPageBreak/>
              <w:t>012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7000083030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Резервный фонд местной администрации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870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-55 620,00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Перенесены на ВР 244 для восстановления  водоснабжения в </w:t>
            </w:r>
            <w:proofErr w:type="spellStart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.К</w:t>
            </w:r>
            <w:proofErr w:type="gramEnd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рупец</w:t>
            </w:r>
            <w:proofErr w:type="spellEnd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Крупецкого</w:t>
            </w:r>
            <w:proofErr w:type="spellEnd"/>
            <w:r w:rsidRPr="008A02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</w:t>
            </w:r>
          </w:p>
        </w:tc>
      </w:tr>
      <w:tr w:rsidR="008A02CE" w:rsidRPr="008A02CE" w:rsidTr="00804BAA">
        <w:trPr>
          <w:trHeight w:val="743"/>
        </w:trPr>
        <w:tc>
          <w:tcPr>
            <w:tcW w:w="6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012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1241283020</w:t>
            </w:r>
          </w:p>
        </w:tc>
        <w:tc>
          <w:tcPr>
            <w:tcW w:w="3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Поддержка мер по обеспечению сбалансированности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бюджетовы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поселений</w:t>
            </w:r>
          </w:p>
        </w:tc>
        <w:tc>
          <w:tcPr>
            <w:tcW w:w="7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1402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550 000,00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8A02CE">
              <w:rPr>
                <w:rFonts w:ascii="Times New Roman" w:hAnsi="Times New Roman" w:cs="Times New Roman"/>
                <w:color w:val="000000"/>
              </w:rPr>
              <w:t xml:space="preserve"> Поселениям на кассовый разрыв </w:t>
            </w:r>
          </w:p>
        </w:tc>
      </w:tr>
      <w:tr w:rsidR="008A02CE" w:rsidRPr="008A02CE" w:rsidTr="00804BAA">
        <w:trPr>
          <w:trHeight w:val="289"/>
        </w:trPr>
        <w:tc>
          <w:tcPr>
            <w:tcW w:w="6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ИТОГО по Финансовый отдел администрации </w:t>
            </w:r>
            <w:proofErr w:type="spellStart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Брасовского</w:t>
            </w:r>
            <w:proofErr w:type="spellEnd"/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 xml:space="preserve"> района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614 718,65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D8E4BC" w:fill="D8E4BC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8A02CE" w:rsidRPr="008A02CE" w:rsidTr="00804BAA">
        <w:trPr>
          <w:trHeight w:val="289"/>
        </w:trPr>
        <w:tc>
          <w:tcPr>
            <w:tcW w:w="69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</w:pPr>
            <w:r w:rsidRPr="008A02CE">
              <w:rPr>
                <w:rFonts w:ascii="Trebuchet MS" w:hAnsi="Trebuchet MS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14 465 169,67</w:t>
            </w: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-5 000 000,00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A02CE" w:rsidRPr="008A02CE" w:rsidRDefault="008A02CE" w:rsidP="008A02CE">
            <w:pPr>
              <w:spacing w:after="0" w:line="240" w:lineRule="auto"/>
              <w:jc w:val="center"/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</w:pPr>
            <w:r w:rsidRPr="008A02CE">
              <w:rPr>
                <w:rFonts w:ascii="Trebuchet MS" w:hAnsi="Trebuchet MS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A02CE" w:rsidRPr="008A02CE" w:rsidRDefault="008A02CE" w:rsidP="008A02CE">
            <w:pPr>
              <w:spacing w:after="0" w:line="240" w:lineRule="auto"/>
              <w:rPr>
                <w:rFonts w:ascii="Trebuchet MS" w:hAnsi="Trebuchet MS" w:cs="Times New Roman"/>
                <w:color w:val="000000"/>
                <w:sz w:val="20"/>
                <w:szCs w:val="20"/>
              </w:rPr>
            </w:pPr>
            <w:r w:rsidRPr="008A02CE">
              <w:rPr>
                <w:rFonts w:ascii="Trebuchet MS" w:hAnsi="Trebuchet MS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39141A" w:rsidRDefault="0039141A" w:rsidP="0039141A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9141A" w:rsidSect="00477C9F">
      <w:pgSz w:w="16838" w:h="11906" w:orient="landscape"/>
      <w:pgMar w:top="902" w:right="1134" w:bottom="9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604E8"/>
    <w:multiLevelType w:val="hybridMultilevel"/>
    <w:tmpl w:val="D5385C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32A13"/>
    <w:multiLevelType w:val="hybridMultilevel"/>
    <w:tmpl w:val="C24423AA"/>
    <w:lvl w:ilvl="0" w:tplc="EE1C7144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>
    <w:nsid w:val="0EC4290D"/>
    <w:multiLevelType w:val="hybridMultilevel"/>
    <w:tmpl w:val="49328634"/>
    <w:lvl w:ilvl="0" w:tplc="B4D6273C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073F08"/>
    <w:multiLevelType w:val="hybridMultilevel"/>
    <w:tmpl w:val="AAE00034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ECD4D03"/>
    <w:multiLevelType w:val="hybridMultilevel"/>
    <w:tmpl w:val="80525A8E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7B6306C"/>
    <w:multiLevelType w:val="hybridMultilevel"/>
    <w:tmpl w:val="7ABE6592"/>
    <w:lvl w:ilvl="0" w:tplc="DBAC0DE6">
      <w:start w:val="1"/>
      <w:numFmt w:val="bullet"/>
      <w:suff w:val="space"/>
      <w:lvlText w:val="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2FB14F68"/>
    <w:multiLevelType w:val="hybridMultilevel"/>
    <w:tmpl w:val="166EE7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A67491"/>
    <w:multiLevelType w:val="hybridMultilevel"/>
    <w:tmpl w:val="68D4FF22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52862A49"/>
    <w:multiLevelType w:val="hybridMultilevel"/>
    <w:tmpl w:val="F8E03D3E"/>
    <w:lvl w:ilvl="0" w:tplc="B4D6273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AA95086"/>
    <w:multiLevelType w:val="hybridMultilevel"/>
    <w:tmpl w:val="BFEA1C3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666E71"/>
    <w:multiLevelType w:val="hybridMultilevel"/>
    <w:tmpl w:val="80524E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691DDC"/>
    <w:multiLevelType w:val="hybridMultilevel"/>
    <w:tmpl w:val="7A8EFC7A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4C76727"/>
    <w:multiLevelType w:val="hybridMultilevel"/>
    <w:tmpl w:val="111E028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3F671B"/>
    <w:multiLevelType w:val="hybridMultilevel"/>
    <w:tmpl w:val="4E2C3BB2"/>
    <w:lvl w:ilvl="0" w:tplc="74C06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370E12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2"/>
        <w:szCs w:val="22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EE355C5"/>
    <w:multiLevelType w:val="hybridMultilevel"/>
    <w:tmpl w:val="41F02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647737"/>
    <w:multiLevelType w:val="hybridMultilevel"/>
    <w:tmpl w:val="CE46070C"/>
    <w:lvl w:ilvl="0" w:tplc="36248250">
      <w:start w:val="1"/>
      <w:numFmt w:val="decimal"/>
      <w:suff w:val="space"/>
      <w:lvlText w:val="%1)"/>
      <w:lvlJc w:val="left"/>
      <w:pPr>
        <w:ind w:left="284" w:hanging="11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144A46"/>
    <w:multiLevelType w:val="hybridMultilevel"/>
    <w:tmpl w:val="C298F366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53F3FE6"/>
    <w:multiLevelType w:val="hybridMultilevel"/>
    <w:tmpl w:val="369668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5AF7D95"/>
    <w:multiLevelType w:val="hybridMultilevel"/>
    <w:tmpl w:val="3E080976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715205B"/>
    <w:multiLevelType w:val="hybridMultilevel"/>
    <w:tmpl w:val="FF54FE34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1A7406"/>
    <w:multiLevelType w:val="hybridMultilevel"/>
    <w:tmpl w:val="3E441296"/>
    <w:lvl w:ilvl="0" w:tplc="08A87E86">
      <w:start w:val="1"/>
      <w:numFmt w:val="decimal"/>
      <w:suff w:val="space"/>
      <w:lvlText w:val="%1)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E2406FD"/>
    <w:multiLevelType w:val="hybridMultilevel"/>
    <w:tmpl w:val="877AD0EC"/>
    <w:lvl w:ilvl="0" w:tplc="B4D6273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14"/>
  </w:num>
  <w:num w:numId="5">
    <w:abstractNumId w:val="0"/>
  </w:num>
  <w:num w:numId="6">
    <w:abstractNumId w:val="10"/>
  </w:num>
  <w:num w:numId="7">
    <w:abstractNumId w:val="2"/>
  </w:num>
  <w:num w:numId="8">
    <w:abstractNumId w:val="19"/>
  </w:num>
  <w:num w:numId="9">
    <w:abstractNumId w:val="11"/>
  </w:num>
  <w:num w:numId="10">
    <w:abstractNumId w:val="6"/>
  </w:num>
  <w:num w:numId="11">
    <w:abstractNumId w:val="9"/>
  </w:num>
  <w:num w:numId="12">
    <w:abstractNumId w:val="15"/>
  </w:num>
  <w:num w:numId="13">
    <w:abstractNumId w:val="18"/>
  </w:num>
  <w:num w:numId="14">
    <w:abstractNumId w:val="4"/>
  </w:num>
  <w:num w:numId="15">
    <w:abstractNumId w:val="3"/>
  </w:num>
  <w:num w:numId="16">
    <w:abstractNumId w:val="12"/>
  </w:num>
  <w:num w:numId="17">
    <w:abstractNumId w:val="21"/>
  </w:num>
  <w:num w:numId="18">
    <w:abstractNumId w:val="7"/>
  </w:num>
  <w:num w:numId="19">
    <w:abstractNumId w:val="16"/>
  </w:num>
  <w:num w:numId="2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0"/>
  </w:num>
  <w:num w:numId="22">
    <w:abstractNumId w:val="5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5F9"/>
    <w:rsid w:val="000038C9"/>
    <w:rsid w:val="0000562E"/>
    <w:rsid w:val="0000687D"/>
    <w:rsid w:val="00015790"/>
    <w:rsid w:val="00023C2A"/>
    <w:rsid w:val="00023D7A"/>
    <w:rsid w:val="00027DC5"/>
    <w:rsid w:val="00050296"/>
    <w:rsid w:val="000517F7"/>
    <w:rsid w:val="00051B75"/>
    <w:rsid w:val="000556E8"/>
    <w:rsid w:val="000570DC"/>
    <w:rsid w:val="00057750"/>
    <w:rsid w:val="0006514A"/>
    <w:rsid w:val="00074B30"/>
    <w:rsid w:val="00087806"/>
    <w:rsid w:val="00091AEE"/>
    <w:rsid w:val="000A37D6"/>
    <w:rsid w:val="000A3936"/>
    <w:rsid w:val="000B1820"/>
    <w:rsid w:val="000B3A0F"/>
    <w:rsid w:val="000B5129"/>
    <w:rsid w:val="000B588D"/>
    <w:rsid w:val="000C5746"/>
    <w:rsid w:val="000C7E33"/>
    <w:rsid w:val="000F277F"/>
    <w:rsid w:val="00105246"/>
    <w:rsid w:val="001065DA"/>
    <w:rsid w:val="00116C18"/>
    <w:rsid w:val="00123D05"/>
    <w:rsid w:val="00130ED4"/>
    <w:rsid w:val="0013280D"/>
    <w:rsid w:val="001343DC"/>
    <w:rsid w:val="0014159B"/>
    <w:rsid w:val="00143478"/>
    <w:rsid w:val="00147413"/>
    <w:rsid w:val="00152072"/>
    <w:rsid w:val="00173907"/>
    <w:rsid w:val="00176C9D"/>
    <w:rsid w:val="00181F07"/>
    <w:rsid w:val="00190439"/>
    <w:rsid w:val="00190AA1"/>
    <w:rsid w:val="00195FE1"/>
    <w:rsid w:val="001B2D17"/>
    <w:rsid w:val="001B520F"/>
    <w:rsid w:val="001B7DF7"/>
    <w:rsid w:val="001C6640"/>
    <w:rsid w:val="001E2538"/>
    <w:rsid w:val="001E6016"/>
    <w:rsid w:val="00212DB9"/>
    <w:rsid w:val="00213D39"/>
    <w:rsid w:val="0022683C"/>
    <w:rsid w:val="002307A6"/>
    <w:rsid w:val="002347F0"/>
    <w:rsid w:val="00236136"/>
    <w:rsid w:val="0023719C"/>
    <w:rsid w:val="00253F0E"/>
    <w:rsid w:val="00255732"/>
    <w:rsid w:val="00256E08"/>
    <w:rsid w:val="00262DAD"/>
    <w:rsid w:val="00267695"/>
    <w:rsid w:val="002732F1"/>
    <w:rsid w:val="00277FD3"/>
    <w:rsid w:val="002867F3"/>
    <w:rsid w:val="00286FB7"/>
    <w:rsid w:val="0028793E"/>
    <w:rsid w:val="00296DFF"/>
    <w:rsid w:val="002A0125"/>
    <w:rsid w:val="002A22B1"/>
    <w:rsid w:val="002A560B"/>
    <w:rsid w:val="002B5D42"/>
    <w:rsid w:val="002B67E7"/>
    <w:rsid w:val="002E0685"/>
    <w:rsid w:val="002F3EFE"/>
    <w:rsid w:val="002F44E9"/>
    <w:rsid w:val="00303155"/>
    <w:rsid w:val="00311BA6"/>
    <w:rsid w:val="003145A9"/>
    <w:rsid w:val="00341731"/>
    <w:rsid w:val="0035176D"/>
    <w:rsid w:val="00360AA0"/>
    <w:rsid w:val="00361344"/>
    <w:rsid w:val="003654DB"/>
    <w:rsid w:val="00366546"/>
    <w:rsid w:val="00366D1E"/>
    <w:rsid w:val="00372718"/>
    <w:rsid w:val="00381A0B"/>
    <w:rsid w:val="003845D0"/>
    <w:rsid w:val="00384D3D"/>
    <w:rsid w:val="003865F1"/>
    <w:rsid w:val="0039141A"/>
    <w:rsid w:val="00393CD6"/>
    <w:rsid w:val="0039420A"/>
    <w:rsid w:val="00396C63"/>
    <w:rsid w:val="003A2827"/>
    <w:rsid w:val="003A3F75"/>
    <w:rsid w:val="003B12FC"/>
    <w:rsid w:val="003C0D72"/>
    <w:rsid w:val="003D0B8A"/>
    <w:rsid w:val="003D15FA"/>
    <w:rsid w:val="003E48AF"/>
    <w:rsid w:val="003F5192"/>
    <w:rsid w:val="00410201"/>
    <w:rsid w:val="004206BF"/>
    <w:rsid w:val="00420BC9"/>
    <w:rsid w:val="004312CE"/>
    <w:rsid w:val="00433C6A"/>
    <w:rsid w:val="00434465"/>
    <w:rsid w:val="00440300"/>
    <w:rsid w:val="0044043D"/>
    <w:rsid w:val="00443BEB"/>
    <w:rsid w:val="00447172"/>
    <w:rsid w:val="00453861"/>
    <w:rsid w:val="0045573C"/>
    <w:rsid w:val="00477C9F"/>
    <w:rsid w:val="004B339F"/>
    <w:rsid w:val="004E44D3"/>
    <w:rsid w:val="004F0E81"/>
    <w:rsid w:val="00501CA5"/>
    <w:rsid w:val="005030DA"/>
    <w:rsid w:val="00507C3B"/>
    <w:rsid w:val="005133C8"/>
    <w:rsid w:val="00515197"/>
    <w:rsid w:val="005267A4"/>
    <w:rsid w:val="00530867"/>
    <w:rsid w:val="005316A8"/>
    <w:rsid w:val="00533AE4"/>
    <w:rsid w:val="005366A2"/>
    <w:rsid w:val="00567983"/>
    <w:rsid w:val="00576E8C"/>
    <w:rsid w:val="00583696"/>
    <w:rsid w:val="005907A7"/>
    <w:rsid w:val="005908DF"/>
    <w:rsid w:val="005A510D"/>
    <w:rsid w:val="005C179A"/>
    <w:rsid w:val="005C4B1B"/>
    <w:rsid w:val="005C5BDE"/>
    <w:rsid w:val="005D50AD"/>
    <w:rsid w:val="005E0B17"/>
    <w:rsid w:val="005E1450"/>
    <w:rsid w:val="005F30A0"/>
    <w:rsid w:val="00612329"/>
    <w:rsid w:val="00625F70"/>
    <w:rsid w:val="00634B6C"/>
    <w:rsid w:val="0064330B"/>
    <w:rsid w:val="0065088C"/>
    <w:rsid w:val="00653547"/>
    <w:rsid w:val="00660290"/>
    <w:rsid w:val="00666605"/>
    <w:rsid w:val="006702EE"/>
    <w:rsid w:val="00676BA2"/>
    <w:rsid w:val="00683FC1"/>
    <w:rsid w:val="0068492B"/>
    <w:rsid w:val="00686311"/>
    <w:rsid w:val="0068738D"/>
    <w:rsid w:val="00694ABA"/>
    <w:rsid w:val="00694EF1"/>
    <w:rsid w:val="006A1BD3"/>
    <w:rsid w:val="006A2AA3"/>
    <w:rsid w:val="006B09A0"/>
    <w:rsid w:val="006B2804"/>
    <w:rsid w:val="006B318E"/>
    <w:rsid w:val="006B5AFA"/>
    <w:rsid w:val="006C6627"/>
    <w:rsid w:val="006C789E"/>
    <w:rsid w:val="006C7C6F"/>
    <w:rsid w:val="006D7762"/>
    <w:rsid w:val="006F1ABA"/>
    <w:rsid w:val="006F3B00"/>
    <w:rsid w:val="00737658"/>
    <w:rsid w:val="00745F06"/>
    <w:rsid w:val="007566B5"/>
    <w:rsid w:val="0075691D"/>
    <w:rsid w:val="00761FD0"/>
    <w:rsid w:val="0076377E"/>
    <w:rsid w:val="007638C4"/>
    <w:rsid w:val="00772B02"/>
    <w:rsid w:val="0077720B"/>
    <w:rsid w:val="00785270"/>
    <w:rsid w:val="0079230F"/>
    <w:rsid w:val="007A1CE3"/>
    <w:rsid w:val="007A1E52"/>
    <w:rsid w:val="007A31C1"/>
    <w:rsid w:val="007A54EC"/>
    <w:rsid w:val="007B1688"/>
    <w:rsid w:val="007B3F3F"/>
    <w:rsid w:val="007C460F"/>
    <w:rsid w:val="007D75A6"/>
    <w:rsid w:val="007E7E41"/>
    <w:rsid w:val="00800248"/>
    <w:rsid w:val="00803506"/>
    <w:rsid w:val="00804BAA"/>
    <w:rsid w:val="00804C6A"/>
    <w:rsid w:val="00807BF0"/>
    <w:rsid w:val="00811D86"/>
    <w:rsid w:val="00813C0D"/>
    <w:rsid w:val="00832D64"/>
    <w:rsid w:val="008330EC"/>
    <w:rsid w:val="0083335B"/>
    <w:rsid w:val="00840CD6"/>
    <w:rsid w:val="00857E4D"/>
    <w:rsid w:val="008607AD"/>
    <w:rsid w:val="00866EA9"/>
    <w:rsid w:val="00871B54"/>
    <w:rsid w:val="00871E26"/>
    <w:rsid w:val="0087338B"/>
    <w:rsid w:val="00873D9B"/>
    <w:rsid w:val="00882A1F"/>
    <w:rsid w:val="008A02CE"/>
    <w:rsid w:val="008A2363"/>
    <w:rsid w:val="008A3034"/>
    <w:rsid w:val="008A516F"/>
    <w:rsid w:val="008A5883"/>
    <w:rsid w:val="008A783E"/>
    <w:rsid w:val="008B5276"/>
    <w:rsid w:val="008B65EF"/>
    <w:rsid w:val="008C48B1"/>
    <w:rsid w:val="008C6C9E"/>
    <w:rsid w:val="008C7792"/>
    <w:rsid w:val="008C7AE7"/>
    <w:rsid w:val="008D01CB"/>
    <w:rsid w:val="008D35F9"/>
    <w:rsid w:val="008F5544"/>
    <w:rsid w:val="00906A02"/>
    <w:rsid w:val="009219AF"/>
    <w:rsid w:val="009301F0"/>
    <w:rsid w:val="009413AF"/>
    <w:rsid w:val="00950D87"/>
    <w:rsid w:val="00980B05"/>
    <w:rsid w:val="00983A56"/>
    <w:rsid w:val="00990865"/>
    <w:rsid w:val="0099284B"/>
    <w:rsid w:val="009930D9"/>
    <w:rsid w:val="009A60D2"/>
    <w:rsid w:val="009C3EA3"/>
    <w:rsid w:val="009D0333"/>
    <w:rsid w:val="009D350B"/>
    <w:rsid w:val="009E5F37"/>
    <w:rsid w:val="00A219EE"/>
    <w:rsid w:val="00A227CB"/>
    <w:rsid w:val="00A22F39"/>
    <w:rsid w:val="00A32FE3"/>
    <w:rsid w:val="00A36A23"/>
    <w:rsid w:val="00A44E73"/>
    <w:rsid w:val="00A70BF9"/>
    <w:rsid w:val="00A73609"/>
    <w:rsid w:val="00A775B1"/>
    <w:rsid w:val="00A86613"/>
    <w:rsid w:val="00A943D8"/>
    <w:rsid w:val="00AA606F"/>
    <w:rsid w:val="00AB495D"/>
    <w:rsid w:val="00AB7AD4"/>
    <w:rsid w:val="00AC3AF3"/>
    <w:rsid w:val="00AD441F"/>
    <w:rsid w:val="00AE07C6"/>
    <w:rsid w:val="00AE228C"/>
    <w:rsid w:val="00AE5417"/>
    <w:rsid w:val="00AF2F44"/>
    <w:rsid w:val="00AF7B06"/>
    <w:rsid w:val="00B049EF"/>
    <w:rsid w:val="00B05B55"/>
    <w:rsid w:val="00B15F10"/>
    <w:rsid w:val="00B21A25"/>
    <w:rsid w:val="00B23C2B"/>
    <w:rsid w:val="00B32624"/>
    <w:rsid w:val="00B407D3"/>
    <w:rsid w:val="00B41575"/>
    <w:rsid w:val="00B44A64"/>
    <w:rsid w:val="00B53091"/>
    <w:rsid w:val="00B73693"/>
    <w:rsid w:val="00B7543E"/>
    <w:rsid w:val="00B756F8"/>
    <w:rsid w:val="00B85740"/>
    <w:rsid w:val="00B976C5"/>
    <w:rsid w:val="00BC09FA"/>
    <w:rsid w:val="00BC4E3C"/>
    <w:rsid w:val="00BD1D42"/>
    <w:rsid w:val="00BD3049"/>
    <w:rsid w:val="00BD4167"/>
    <w:rsid w:val="00BF4EA1"/>
    <w:rsid w:val="00BF726D"/>
    <w:rsid w:val="00C02822"/>
    <w:rsid w:val="00C02D31"/>
    <w:rsid w:val="00C1184B"/>
    <w:rsid w:val="00C1363D"/>
    <w:rsid w:val="00C1586D"/>
    <w:rsid w:val="00C20F9B"/>
    <w:rsid w:val="00C22D1A"/>
    <w:rsid w:val="00C44FE2"/>
    <w:rsid w:val="00C45BE8"/>
    <w:rsid w:val="00C4776A"/>
    <w:rsid w:val="00C52CC5"/>
    <w:rsid w:val="00C54264"/>
    <w:rsid w:val="00C60DF5"/>
    <w:rsid w:val="00C7427A"/>
    <w:rsid w:val="00C86CB9"/>
    <w:rsid w:val="00C935AF"/>
    <w:rsid w:val="00C93CA0"/>
    <w:rsid w:val="00CA628E"/>
    <w:rsid w:val="00CC3EA3"/>
    <w:rsid w:val="00CD01B6"/>
    <w:rsid w:val="00CE5C68"/>
    <w:rsid w:val="00CE7FBD"/>
    <w:rsid w:val="00CF0017"/>
    <w:rsid w:val="00CF59AD"/>
    <w:rsid w:val="00D2121E"/>
    <w:rsid w:val="00D21DC9"/>
    <w:rsid w:val="00D23BE0"/>
    <w:rsid w:val="00D25051"/>
    <w:rsid w:val="00D2714D"/>
    <w:rsid w:val="00D27E25"/>
    <w:rsid w:val="00D32420"/>
    <w:rsid w:val="00D33140"/>
    <w:rsid w:val="00D3409E"/>
    <w:rsid w:val="00D351D6"/>
    <w:rsid w:val="00D4292C"/>
    <w:rsid w:val="00D50D00"/>
    <w:rsid w:val="00D52667"/>
    <w:rsid w:val="00D728F3"/>
    <w:rsid w:val="00D749FB"/>
    <w:rsid w:val="00D80D21"/>
    <w:rsid w:val="00D86A6A"/>
    <w:rsid w:val="00D911D4"/>
    <w:rsid w:val="00D938A5"/>
    <w:rsid w:val="00DA4124"/>
    <w:rsid w:val="00DA7525"/>
    <w:rsid w:val="00DB5DF7"/>
    <w:rsid w:val="00DD1ABA"/>
    <w:rsid w:val="00DD43B2"/>
    <w:rsid w:val="00DE04BF"/>
    <w:rsid w:val="00DE26CC"/>
    <w:rsid w:val="00DF285A"/>
    <w:rsid w:val="00DF6DE4"/>
    <w:rsid w:val="00DF717A"/>
    <w:rsid w:val="00E0263C"/>
    <w:rsid w:val="00E148EB"/>
    <w:rsid w:val="00E17892"/>
    <w:rsid w:val="00E23CAD"/>
    <w:rsid w:val="00E27E94"/>
    <w:rsid w:val="00E41C3C"/>
    <w:rsid w:val="00E439EF"/>
    <w:rsid w:val="00E46828"/>
    <w:rsid w:val="00E57246"/>
    <w:rsid w:val="00E64FEB"/>
    <w:rsid w:val="00E710B3"/>
    <w:rsid w:val="00E73C88"/>
    <w:rsid w:val="00E8262A"/>
    <w:rsid w:val="00E83933"/>
    <w:rsid w:val="00E95F4A"/>
    <w:rsid w:val="00EC14B2"/>
    <w:rsid w:val="00ED1BB1"/>
    <w:rsid w:val="00ED33A8"/>
    <w:rsid w:val="00ED3456"/>
    <w:rsid w:val="00ED51D5"/>
    <w:rsid w:val="00EE42CC"/>
    <w:rsid w:val="00EE70FB"/>
    <w:rsid w:val="00EF09A4"/>
    <w:rsid w:val="00EF1B9D"/>
    <w:rsid w:val="00EF3C86"/>
    <w:rsid w:val="00EF4682"/>
    <w:rsid w:val="00EF7B5E"/>
    <w:rsid w:val="00F00BC8"/>
    <w:rsid w:val="00F0455B"/>
    <w:rsid w:val="00F076C1"/>
    <w:rsid w:val="00F12A22"/>
    <w:rsid w:val="00F15ABB"/>
    <w:rsid w:val="00F2024F"/>
    <w:rsid w:val="00F21833"/>
    <w:rsid w:val="00F30EAF"/>
    <w:rsid w:val="00F35F85"/>
    <w:rsid w:val="00F3619D"/>
    <w:rsid w:val="00F45AAD"/>
    <w:rsid w:val="00F4693D"/>
    <w:rsid w:val="00F503D5"/>
    <w:rsid w:val="00F51165"/>
    <w:rsid w:val="00F65BDB"/>
    <w:rsid w:val="00F669A0"/>
    <w:rsid w:val="00F805C2"/>
    <w:rsid w:val="00F90008"/>
    <w:rsid w:val="00F926E6"/>
    <w:rsid w:val="00F92951"/>
    <w:rsid w:val="00FA1629"/>
    <w:rsid w:val="00FB274A"/>
    <w:rsid w:val="00FC59D1"/>
    <w:rsid w:val="00FC6B02"/>
    <w:rsid w:val="00FD2642"/>
    <w:rsid w:val="00FE02E3"/>
    <w:rsid w:val="00FE074B"/>
    <w:rsid w:val="00FF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5F9"/>
    <w:pPr>
      <w:spacing w:after="200" w:line="276" w:lineRule="auto"/>
    </w:pPr>
    <w:rPr>
      <w:rFonts w:ascii="Cambria" w:eastAsia="Times New Roman" w:hAnsi="Cambria" w:cs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1ABA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A7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4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16</Pages>
  <Words>4142</Words>
  <Characters>23614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2021-08-09T06:52:00Z</cp:lastPrinted>
  <dcterms:created xsi:type="dcterms:W3CDTF">2022-05-31T09:07:00Z</dcterms:created>
  <dcterms:modified xsi:type="dcterms:W3CDTF">2022-09-27T07:19:00Z</dcterms:modified>
</cp:coreProperties>
</file>