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F1" w:rsidRDefault="00351BF1" w:rsidP="00351BF1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</w:rPr>
        <w:t xml:space="preserve">                                                                                    </w:t>
      </w:r>
    </w:p>
    <w:p w:rsidR="00351BF1" w:rsidRDefault="00351BF1" w:rsidP="00351BF1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</w:t>
      </w:r>
    </w:p>
    <w:p w:rsidR="00351BF1" w:rsidRDefault="00351BF1" w:rsidP="00351BF1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</w:t>
      </w:r>
    </w:p>
    <w:p w:rsidR="00351BF1" w:rsidRDefault="00351BF1" w:rsidP="00351BF1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ГРАЖДАН</w:t>
      </w:r>
    </w:p>
    <w:p w:rsidR="00351BF1" w:rsidRPr="00351BF1" w:rsidRDefault="00351BF1" w:rsidP="00351BF1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</w:pPr>
      <w:r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 xml:space="preserve"> решение </w:t>
      </w:r>
      <w:proofErr w:type="spellStart"/>
      <w:r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>Брасовского</w:t>
      </w:r>
      <w:proofErr w:type="spellEnd"/>
      <w:r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 xml:space="preserve"> районного Совета народных депутатов № </w:t>
      </w:r>
      <w:r w:rsidR="0083290D"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  <w:lang w:val="en-US"/>
        </w:rPr>
        <w:t>7</w:t>
      </w:r>
      <w:r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>-</w:t>
      </w:r>
      <w:r w:rsidR="0083290D"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  <w:lang w:val="en-US"/>
        </w:rPr>
        <w:t>2</w:t>
      </w:r>
      <w:bookmarkStart w:id="0" w:name="_GoBack"/>
      <w:bookmarkEnd w:id="0"/>
      <w:r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>7 от 18 декабря 2024 года «О</w:t>
      </w:r>
      <w:r>
        <w:rPr>
          <w:rFonts w:ascii="Times New Roman" w:eastAsia="Times New Roman" w:hAnsi="Times New Roman" w:cs="Times New Roman"/>
          <w:b/>
          <w:i/>
          <w:color w:val="943634" w:themeColor="accent2" w:themeShade="BF"/>
          <w:sz w:val="48"/>
          <w:szCs w:val="48"/>
        </w:rPr>
        <w:t xml:space="preserve"> </w:t>
      </w:r>
      <w:r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 xml:space="preserve"> бюджете  Брасовского муниципального  района на 2025 год и плановый период 2026-2027 годов»  </w:t>
      </w:r>
    </w:p>
    <w:p w:rsidR="00351BF1" w:rsidRDefault="00351BF1" w:rsidP="00351BF1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i/>
          <w:color w:val="31849B" w:themeColor="accent5" w:themeShade="BF"/>
          <w:sz w:val="48"/>
          <w:szCs w:val="48"/>
        </w:rPr>
      </w:pPr>
    </w:p>
    <w:p w:rsidR="00351BF1" w:rsidRDefault="00351BF1" w:rsidP="00351BF1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48"/>
          <w:szCs w:val="48"/>
        </w:rPr>
      </w:pPr>
    </w:p>
    <w:p w:rsidR="00351BF1" w:rsidRDefault="00351BF1" w:rsidP="00351BF1">
      <w:pPr>
        <w:shd w:val="clear" w:color="auto" w:fill="FBD4B4" w:themeFill="accent6" w:themeFillTint="66"/>
      </w:pPr>
      <w:r>
        <w:rPr>
          <w:noProof/>
          <w:lang w:eastAsia="ru-RU"/>
        </w:rPr>
        <w:drawing>
          <wp:inline distT="0" distB="0" distL="0" distR="0" wp14:anchorId="1EAE5D88" wp14:editId="1CAB29DE">
            <wp:extent cx="4581525" cy="2569949"/>
            <wp:effectExtent l="0" t="0" r="0" b="1905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404" cy="256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F1" w:rsidRDefault="00351BF1" w:rsidP="00351BF1">
      <w:pPr>
        <w:shd w:val="clear" w:color="auto" w:fill="FBD4B4" w:themeFill="accent6" w:themeFillTint="66"/>
      </w:pPr>
    </w:p>
    <w:p w:rsidR="00351BF1" w:rsidRDefault="00351BF1" w:rsidP="00351BF1">
      <w:pPr>
        <w:widowControl w:val="0"/>
        <w:shd w:val="clear" w:color="auto" w:fill="FBD4B4" w:themeFill="accent6" w:themeFillTint="66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6"/>
          <w:szCs w:val="36"/>
        </w:rPr>
        <w:lastRenderedPageBreak/>
        <w:t>Оглавление:</w:t>
      </w:r>
    </w:p>
    <w:p w:rsidR="00351BF1" w:rsidRDefault="00351BF1" w:rsidP="00351BF1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351BF1" w:rsidRDefault="00351BF1" w:rsidP="00351BF1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351BF1" w:rsidRDefault="00351BF1" w:rsidP="00351BF1">
      <w:pPr>
        <w:widowControl w:val="0"/>
        <w:shd w:val="clear" w:color="auto" w:fill="FBD4B4" w:themeFill="accent6" w:themeFillTint="66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1.Основные  направления бюджетной политики Брасовского</w:t>
      </w:r>
    </w:p>
    <w:p w:rsidR="00351BF1" w:rsidRDefault="00351BF1" w:rsidP="00351BF1">
      <w:pPr>
        <w:widowControl w:val="0"/>
        <w:shd w:val="clear" w:color="auto" w:fill="FBD4B4" w:themeFill="accent6" w:themeFillTint="66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района на 2025-2027  годы .………………………………………..3</w:t>
      </w:r>
    </w:p>
    <w:p w:rsidR="00351BF1" w:rsidRDefault="00351BF1" w:rsidP="00351BF1">
      <w:pPr>
        <w:widowControl w:val="0"/>
        <w:shd w:val="clear" w:color="auto" w:fill="FBD4B4" w:themeFill="accent6" w:themeFillTint="66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2.</w:t>
      </w:r>
      <w:hyperlink r:id="rId7" w:anchor="_TOC_250030" w:history="1">
        <w:r>
          <w:rPr>
            <w:rStyle w:val="a3"/>
            <w:rFonts w:ascii="Times New Roman" w:eastAsia="Times New Roman" w:hAnsi="Times New Roman" w:cs="Times New Roman"/>
            <w:b/>
            <w:i/>
            <w:color w:val="943634" w:themeColor="accent2" w:themeShade="BF"/>
            <w:sz w:val="32"/>
            <w:szCs w:val="32"/>
          </w:rPr>
          <w:t>Основные показатели социально-экономического развития Брасовского района на 2025-2027 годы</w:t>
        </w:r>
        <w:r>
          <w:rPr>
            <w:rStyle w:val="a3"/>
            <w:rFonts w:ascii="Times New Roman" w:eastAsia="Times New Roman" w:hAnsi="Times New Roman" w:cs="Times New Roman"/>
            <w:b/>
            <w:i/>
            <w:color w:val="943634" w:themeColor="accent2" w:themeShade="BF"/>
            <w:sz w:val="32"/>
            <w:szCs w:val="32"/>
          </w:rPr>
          <w:tab/>
        </w:r>
      </w:hyperlink>
      <w:r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4-5</w:t>
      </w:r>
    </w:p>
    <w:p w:rsidR="00351BF1" w:rsidRDefault="00351BF1" w:rsidP="00351BF1">
      <w:pPr>
        <w:widowControl w:val="0"/>
        <w:shd w:val="clear" w:color="auto" w:fill="FBD4B4" w:themeFill="accent6" w:themeFillTint="66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3. Этапы  бюджетного процесса……………………………………6</w:t>
      </w:r>
    </w:p>
    <w:p w:rsidR="00351BF1" w:rsidRDefault="00351BF1" w:rsidP="00351BF1">
      <w:pPr>
        <w:widowControl w:val="0"/>
        <w:shd w:val="clear" w:color="auto" w:fill="FBD4B4" w:themeFill="accent6" w:themeFillTint="66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4.</w:t>
      </w:r>
      <w:hyperlink r:id="rId8" w:anchor="_TOC_250026" w:history="1">
        <w:r>
          <w:rPr>
            <w:rStyle w:val="a3"/>
            <w:rFonts w:ascii="Times New Roman" w:eastAsia="Times New Roman" w:hAnsi="Times New Roman" w:cs="Times New Roman"/>
            <w:b/>
            <w:i/>
            <w:color w:val="943634" w:themeColor="accent2" w:themeShade="BF"/>
            <w:sz w:val="32"/>
            <w:szCs w:val="32"/>
          </w:rPr>
          <w:t>Основные параметры бюджет на 2025-2027  годы…………….7</w:t>
        </w:r>
      </w:hyperlink>
    </w:p>
    <w:p w:rsidR="00351BF1" w:rsidRDefault="00351BF1" w:rsidP="00351BF1">
      <w:pPr>
        <w:widowControl w:val="0"/>
        <w:shd w:val="clear" w:color="auto" w:fill="FBD4B4" w:themeFill="accent6" w:themeFillTint="66"/>
        <w:tabs>
          <w:tab w:val="left" w:pos="264"/>
          <w:tab w:val="right" w:leader="dot" w:pos="9445"/>
        </w:tabs>
        <w:autoSpaceDE w:val="0"/>
        <w:autoSpaceDN w:val="0"/>
        <w:spacing w:before="131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5.Налоговые  и неналоговые  доходы</w:t>
      </w:r>
      <w:r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………………………………..8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6.Безвоздмездные  поступления …………………………………8-9                                         7.Структура </w:t>
      </w:r>
      <w:r>
        <w:rPr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расходов бюджета ………………………………9-11</w:t>
      </w:r>
    </w:p>
    <w:p w:rsidR="00351BF1" w:rsidRDefault="00351BF1" w:rsidP="00351BF1">
      <w:pPr>
        <w:widowControl w:val="0"/>
        <w:shd w:val="clear" w:color="auto" w:fill="FBD4B4" w:themeFill="accent6" w:themeFillTint="66"/>
        <w:tabs>
          <w:tab w:val="left" w:pos="264"/>
          <w:tab w:val="right" w:leader="dot" w:pos="9445"/>
        </w:tabs>
        <w:autoSpaceDE w:val="0"/>
        <w:autoSpaceDN w:val="0"/>
        <w:spacing w:before="131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7.</w:t>
      </w:r>
      <w:r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Межбюджетные отношения с муниципальными образованиями…………...............................................................11-12</w:t>
      </w: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8.Расходы на реализацию Муниципальных программ……... 12-13  </w:t>
      </w: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BD4B4" w:themeFill="accent6" w:themeFillTint="66"/>
        <w:rPr>
          <w:color w:val="943634" w:themeColor="accent2" w:themeShade="BF"/>
        </w:rPr>
      </w:pPr>
    </w:p>
    <w:p w:rsidR="00351BF1" w:rsidRDefault="00351BF1" w:rsidP="00351BF1">
      <w:pPr>
        <w:shd w:val="clear" w:color="auto" w:fill="FFFFFF" w:themeFill="background1"/>
        <w:rPr>
          <w:color w:val="943634" w:themeColor="accent2" w:themeShade="BF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Основные направления бюджетной политики Брасовского района на 2025 год и плановый период 2026 и 2027 годов</w:t>
      </w:r>
    </w:p>
    <w:p w:rsidR="00351BF1" w:rsidRDefault="00351BF1" w:rsidP="00351BF1">
      <w:pPr>
        <w:shd w:val="clear" w:color="auto" w:fill="FFFFFF" w:themeFill="background1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основу бюджетной  политики на 2025- 2027 годы   положены стратегические цели развития района, сформированные в соответствии с указом Президента Российской Федерации от 21.07. 2020г.№ 474 «О национальных целях развития Российской Федерации на период до 2030 года» и инициативами  и проектами Губернатора  Брянской области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направленными на улучшение качества жизни и благосостояния населения области. </w:t>
      </w:r>
    </w:p>
    <w:p w:rsidR="00351BF1" w:rsidRDefault="00351BF1" w:rsidP="00351BF1">
      <w:pPr>
        <w:shd w:val="clear" w:color="auto" w:fill="FFFFFF" w:themeFill="background1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формировании проекта бюджета на 2025-2027 годы большое внимание уделено планированию бюджетных ассигнований на реализацию мероприятий, обеспечивающих положительное влияние на социально-экономическое развитие района в долгосрочной перспективе.</w:t>
      </w:r>
    </w:p>
    <w:p w:rsidR="00351BF1" w:rsidRDefault="00351BF1" w:rsidP="00351BF1">
      <w:pPr>
        <w:shd w:val="clear" w:color="auto" w:fill="FFFFFF" w:themeFill="background1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07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3421"/>
        <w:gridCol w:w="3244"/>
      </w:tblGrid>
      <w:tr w:rsidR="00351BF1" w:rsidTr="00351BF1">
        <w:trPr>
          <w:gridAfter w:val="1"/>
          <w:wAfter w:w="3244" w:type="dxa"/>
          <w:trHeight w:val="1937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1BF1" w:rsidRDefault="00351BF1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Цель1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:</w:t>
            </w:r>
            <w:proofErr w:type="gramEnd"/>
          </w:p>
          <w:p w:rsidR="00351BF1" w:rsidRDefault="00351BF1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Обеспечение сбалансированности бюджетной системы района</w:t>
            </w:r>
          </w:p>
          <w:p w:rsidR="00351BF1" w:rsidRDefault="00351BF1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</w:p>
          <w:p w:rsidR="00351BF1" w:rsidRDefault="00351BF1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51BF1" w:rsidRDefault="00351BF1">
            <w:pP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     Цель 4:</w:t>
            </w:r>
          </w:p>
          <w:p w:rsidR="00351BF1" w:rsidRDefault="00351BF1">
            <w:pP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обеспечение высокого уровня открытости и прозрачности бюджетного процесса</w:t>
            </w:r>
          </w:p>
        </w:tc>
      </w:tr>
      <w:tr w:rsidR="00351BF1" w:rsidTr="00351BF1">
        <w:trPr>
          <w:trHeight w:val="249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51BF1" w:rsidRDefault="00351BF1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Цель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:</w:t>
            </w:r>
            <w:proofErr w:type="gramEnd"/>
          </w:p>
          <w:p w:rsidR="00351BF1" w:rsidRDefault="00351BF1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финансовое обеспечение  принимаемых расходных обязательств  и недопущение неэффективных расходов бюджета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1BF1" w:rsidRDefault="00351BF1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Цель 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:</w:t>
            </w:r>
            <w:proofErr w:type="gramEnd"/>
          </w:p>
          <w:p w:rsidR="00351BF1" w:rsidRDefault="00351BF1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Реализация новых  инвестиционных и инфраструктурных проектов</w:t>
            </w:r>
          </w:p>
          <w:p w:rsidR="00351BF1" w:rsidRDefault="00351BF1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</w:p>
          <w:p w:rsidR="00351BF1" w:rsidRDefault="00351BF1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51BF1" w:rsidRDefault="00351BF1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32"/>
                <w:szCs w:val="32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  <w:t>Цель 7:</w:t>
            </w:r>
          </w:p>
          <w:p w:rsidR="00351BF1" w:rsidRDefault="00351BF1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Повышение роли граждан в бюджетном процессе,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 бюджетирования</w:t>
            </w:r>
          </w:p>
        </w:tc>
      </w:tr>
      <w:tr w:rsidR="00351BF1" w:rsidTr="00351BF1">
        <w:trPr>
          <w:gridAfter w:val="1"/>
          <w:wAfter w:w="3244" w:type="dxa"/>
          <w:trHeight w:val="72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51BF1" w:rsidRDefault="00351BF1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  Цель3: безусловное исполнение принятых социальных обязательств перед гражданами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51BF1" w:rsidRDefault="00351BF1">
            <w:pP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Цель 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:</w:t>
            </w:r>
            <w:proofErr w:type="gramEnd"/>
          </w:p>
          <w:p w:rsidR="00351BF1" w:rsidRDefault="00351BF1">
            <w:pP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повышение эффективности процедур проведения муниципальных закупок;</w:t>
            </w:r>
          </w:p>
        </w:tc>
      </w:tr>
    </w:tbl>
    <w:p w:rsidR="00351BF1" w:rsidRDefault="00351BF1" w:rsidP="00351BF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lastRenderedPageBreak/>
        <w:t>ОСНОВНЫЕ ПОКАЗАТЕЛИ ПРОГНОЗА</w:t>
      </w:r>
    </w:p>
    <w:p w:rsidR="00351BF1" w:rsidRDefault="00351BF1" w:rsidP="00351BF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СОЦИАЛЬНО-ЭКОНОМИЧЕСКОГО</w:t>
      </w:r>
    </w:p>
    <w:p w:rsidR="00351BF1" w:rsidRDefault="00351BF1" w:rsidP="00351BF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РАЗВИТИЯ БРАСОВСКОГО РАЙОНА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НА 2025-2027 ГОДЫ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Основной целью экономической политики администрации района на 2025 год и плановый период 2026-2027 годы остается стабилизация и устойчивый рост экономического потенциала района как основы обеспечения социальных стандартов жизни населения. </w:t>
      </w:r>
    </w:p>
    <w:p w:rsidR="00351BF1" w:rsidRDefault="00351BF1" w:rsidP="00351B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Основными факторами роста в прогнозируемом периоде станут восстановление потребительского спроса и сохранение инвестиционной активности предприятий.</w:t>
      </w:r>
    </w:p>
    <w:p w:rsidR="00351BF1" w:rsidRDefault="00351BF1" w:rsidP="00351BF1">
      <w:pPr>
        <w:keepNext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формирования бюджетных проектировок на 2025 год и плановый период 2026 и 2027 годов принят базовый вариант прогноза социально-экономического развития Брасовского района.</w:t>
      </w:r>
    </w:p>
    <w:p w:rsidR="00351BF1" w:rsidRDefault="00351BF1" w:rsidP="00351BF1">
      <w:pPr>
        <w:keepNext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261"/>
        <w:gridCol w:w="1660"/>
        <w:gridCol w:w="1438"/>
        <w:gridCol w:w="1297"/>
        <w:gridCol w:w="1275"/>
        <w:gridCol w:w="1276"/>
      </w:tblGrid>
      <w:tr w:rsidR="00351BF1" w:rsidTr="00351BF1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1BF1" w:rsidTr="00351BF1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351BF1" w:rsidTr="00351BF1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декабрю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предыдущего года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351BF1" w:rsidTr="00351BF1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среднемесячная заработная плата 1 работника (по крупным и средним организациям)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59690,1</w:t>
            </w:r>
          </w:p>
        </w:tc>
      </w:tr>
      <w:tr w:rsidR="00351BF1" w:rsidTr="00351BF1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номинальной начисленной среднемесячной заработной платы работников крупных и средних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351BF1" w:rsidTr="00351BF1">
        <w:trPr>
          <w:trHeight w:val="61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среднемесячная заработная плата 1 работника (по  полному кругу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44551,7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48754,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56393,7</w:t>
            </w:r>
          </w:p>
        </w:tc>
      </w:tr>
      <w:tr w:rsidR="00351BF1" w:rsidTr="00351BF1">
        <w:trPr>
          <w:trHeight w:val="61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среднемесячной номинальной начисленной среднемесячной заработной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 1 работника (по  полному кругу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59"/>
        <w:gridCol w:w="1700"/>
        <w:gridCol w:w="284"/>
        <w:gridCol w:w="1044"/>
        <w:gridCol w:w="1364"/>
        <w:gridCol w:w="1274"/>
        <w:gridCol w:w="1275"/>
      </w:tblGrid>
      <w:tr w:rsidR="00351BF1" w:rsidTr="00351BF1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jc w:val="center"/>
            </w:pPr>
            <w:r>
              <w:lastRenderedPageBreak/>
              <w:t>Промышленное производство</w:t>
            </w:r>
          </w:p>
        </w:tc>
      </w:tr>
      <w:tr w:rsidR="00351BF1" w:rsidTr="00351B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</w:t>
            </w:r>
          </w:p>
        </w:tc>
      </w:tr>
      <w:tr w:rsidR="00351BF1" w:rsidTr="00351BF1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jc w:val="center"/>
            </w:pPr>
            <w:r>
              <w:t>Сельское хозяйство</w:t>
            </w:r>
          </w:p>
        </w:tc>
      </w:tr>
      <w:tr w:rsidR="00351BF1" w:rsidTr="00351B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ind w:left="-108" w:hanging="108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351BF1" w:rsidTr="00351BF1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jc w:val="center"/>
            </w:pPr>
            <w:r>
              <w:t xml:space="preserve"> Инвестиции</w:t>
            </w:r>
          </w:p>
        </w:tc>
      </w:tr>
      <w:tr w:rsidR="00351BF1" w:rsidTr="00351B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351BF1" w:rsidTr="00351BF1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jc w:val="center"/>
            </w:pPr>
            <w:r>
              <w:t>Труд и занятость</w:t>
            </w:r>
          </w:p>
        </w:tc>
      </w:tr>
      <w:tr w:rsidR="00351BF1" w:rsidTr="00351B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предприятий и организаций всего (по полному  кругу)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rPr>
                <w:sz w:val="24"/>
                <w:szCs w:val="24"/>
              </w:rPr>
            </w:pPr>
          </w:p>
          <w:p w:rsidR="00351BF1" w:rsidRDefault="00351BF1">
            <w:pPr>
              <w:rPr>
                <w:sz w:val="24"/>
                <w:szCs w:val="24"/>
              </w:rPr>
            </w:pPr>
          </w:p>
          <w:p w:rsidR="00351BF1" w:rsidRDefault="00351BF1">
            <w:pPr>
              <w:rPr>
                <w:sz w:val="24"/>
                <w:szCs w:val="24"/>
              </w:rPr>
            </w:pPr>
          </w:p>
          <w:p w:rsidR="00351BF1" w:rsidRDefault="00351BF1">
            <w:pPr>
              <w:rPr>
                <w:sz w:val="24"/>
                <w:szCs w:val="24"/>
              </w:rPr>
            </w:pPr>
          </w:p>
          <w:p w:rsidR="00351BF1" w:rsidRDefault="00351BF1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</w:tr>
      <w:tr w:rsidR="00351BF1" w:rsidTr="00351B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14217,0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17730,0</w:t>
            </w:r>
          </w:p>
        </w:tc>
      </w:tr>
      <w:tr w:rsidR="00351BF1" w:rsidTr="00351BF1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jc w:val="center"/>
            </w:pPr>
            <w:r>
              <w:t>Рынок товаров и услуг</w:t>
            </w:r>
          </w:p>
        </w:tc>
      </w:tr>
      <w:tr w:rsidR="00351BF1" w:rsidTr="00351B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рублей в ценах соответствующих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2439,1</w:t>
            </w:r>
          </w:p>
        </w:tc>
      </w:tr>
    </w:tbl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ОСНОВНЫЕ ЭТАПЫ БЮДЖЕТНОГО ПРОЦЕССА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Участники бюджетного  процесса</w:t>
      </w:r>
      <w:proofErr w:type="gram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: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администрации  Брасовского района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Финансовый отдел администрации района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Отдел экономического развития администрации  района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Брасовский  районный  Совет  народных  депутатов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Контрольно-счетная  палата  Брасовского района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Главные администраторы доходов и  главные 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распорядители  бюджетных средств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14 ноября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предельный срок внесения  проекта  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решения о бюджете района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Совет народных депутатов.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36830</wp:posOffset>
                </wp:positionV>
                <wp:extent cx="1099820" cy="593725"/>
                <wp:effectExtent l="0" t="0" r="24130" b="158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593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F1" w:rsidRDefault="00351BF1" w:rsidP="00351BF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июль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left:0;text-align:left;margin-left:-51.2pt;margin-top:2.9pt;width:86.6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" fillcolor="white [3201]" strokecolor="#f79646 [3209]" strokeweight="2pt">
                <v:textbox>
                  <w:txbxContent>
                    <w:p w:rsidR="00351BF1" w:rsidRDefault="00351BF1" w:rsidP="00351BF1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июль</w:t>
                      </w:r>
                    </w:p>
                  </w:txbxContent>
                </v:textbox>
              </v:oval>
            </w:pict>
          </mc:Fallback>
        </mc:AlternateConten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Июль</w:t>
      </w:r>
      <w:r>
        <w:rPr>
          <w:rFonts w:ascii="Times New Roman" w:hAnsi="Times New Roman" w:cs="Times New Roman"/>
          <w:sz w:val="28"/>
          <w:szCs w:val="28"/>
        </w:rPr>
        <w:t xml:space="preserve">      - предварительный прогноз СЭР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3175</wp:posOffset>
                </wp:positionV>
                <wp:extent cx="1100455" cy="561975"/>
                <wp:effectExtent l="0" t="0" r="2349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561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F1" w:rsidRDefault="00351BF1" w:rsidP="00351BF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август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7" style="position:absolute;left:0;text-align:left;margin-left:-51.2pt;margin-top:.25pt;width:86.6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" fillcolor="white [3201]" strokecolor="#f79646 [3209]" strokeweight="2pt">
                <v:textbox>
                  <w:txbxContent>
                    <w:p w:rsidR="00351BF1" w:rsidRDefault="00351BF1" w:rsidP="00351BF1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август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Авгус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подготовка  документов и сбор данных необходимых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осуществления расчетов  доходной и расходной частей 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69850</wp:posOffset>
                </wp:positionV>
                <wp:extent cx="1167765" cy="582930"/>
                <wp:effectExtent l="0" t="0" r="13335" b="2667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F1" w:rsidRDefault="00351BF1" w:rsidP="00351BF1">
                            <w:pPr>
                              <w:shd w:val="clear" w:color="auto" w:fill="FFFF00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сентябрь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left:0;text-align:left;margin-left:-51.2pt;margin-top:5.5pt;width:91.95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" fillcolor="white [3201]" strokecolor="#f79646 [3209]" strokeweight="2pt">
                <v:textbox>
                  <w:txbxContent>
                    <w:p w:rsidR="00351BF1" w:rsidRDefault="00351BF1" w:rsidP="00351BF1">
                      <w:pPr>
                        <w:shd w:val="clear" w:color="auto" w:fill="FFFF00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сентябрь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предварительный прогноз СЭР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Сентябр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определение  параметров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102235</wp:posOffset>
                </wp:positionV>
                <wp:extent cx="1244600" cy="661035"/>
                <wp:effectExtent l="0" t="0" r="12700" b="2476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6610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F1" w:rsidRDefault="00351BF1" w:rsidP="00351BF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октябрь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left:0;text-align:left;margin-left:-51.2pt;margin-top:8.05pt;width:98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" fillcolor="white [3201]" strokecolor="#f79646 [3209]" strokeweight="2pt">
                <v:textbox>
                  <w:txbxContent>
                    <w:p w:rsidR="00351BF1" w:rsidRDefault="00351BF1" w:rsidP="00351BF1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октябрь</w:t>
                      </w:r>
                    </w:p>
                  </w:txbxContent>
                </v:textbox>
              </v:oval>
            </w:pict>
          </mc:Fallback>
        </mc:AlternateConten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  - распределение предельных бюджетов ГРБС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168275</wp:posOffset>
                </wp:positionV>
                <wp:extent cx="1244600" cy="650240"/>
                <wp:effectExtent l="0" t="0" r="12700" b="1651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649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F1" w:rsidRDefault="00351BF1" w:rsidP="00351BF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ноябрь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0" style="position:absolute;left:0;text-align:left;margin-left:-51.2pt;margin-top:13.25pt;width:98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" fillcolor="white [3201]" strokecolor="#f79646 [3209]" strokeweight="2pt">
                <v:textbox>
                  <w:txbxContent>
                    <w:p w:rsidR="00351BF1" w:rsidRDefault="00351BF1" w:rsidP="00351BF1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ноябрь</w:t>
                      </w:r>
                    </w:p>
                  </w:txbxContent>
                </v:textbox>
              </v:oval>
            </w:pict>
          </mc:Fallback>
        </mc:AlternateConten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–  -внесение проекта бюджета в районный Совет  народных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Публичные слушания;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109220</wp:posOffset>
                </wp:positionV>
                <wp:extent cx="1244600" cy="650240"/>
                <wp:effectExtent l="0" t="0" r="12700" b="1651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649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F1" w:rsidRDefault="00351BF1" w:rsidP="00351BF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декабрь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1" style="position:absolute;left:0;text-align:left;margin-left:-51.2pt;margin-top:8.6pt;width:98pt;height:5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" fillcolor="white [3201]" strokecolor="#f79646 [3209]" strokeweight="2pt">
                <v:textbox>
                  <w:txbxContent>
                    <w:p w:rsidR="00351BF1" w:rsidRDefault="00351BF1" w:rsidP="00351BF1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декабрь</w:t>
                      </w:r>
                    </w:p>
                  </w:txbxContent>
                </v:textbox>
              </v:oval>
            </w:pict>
          </mc:Fallback>
        </mc:AlternateConten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Декабрь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ринятие бюджета . Обнародование  Решения о бюджете.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ОСНОВНЫЕ  ПАРАМЕТРЫ БЮДЖЕТА НА 2025-2027 ГОДЫ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4A442A" w:themeColor="background2" w:themeShade="40"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C00000"/>
          <w:sz w:val="32"/>
          <w:szCs w:val="32"/>
        </w:rPr>
        <w:t>(в млн.руб.)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>645,3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  <w:r>
        <w:rPr>
          <w:noProof/>
          <w:color w:val="4A442A" w:themeColor="background2" w:themeShade="40"/>
          <w:lang w:eastAsia="ru-RU"/>
        </w:rPr>
        <w:drawing>
          <wp:inline distT="0" distB="0" distL="0" distR="0">
            <wp:extent cx="5676900" cy="40100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Рас</w:t>
      </w:r>
      <w:r w:rsidR="00B61B4E">
        <w:rPr>
          <w:rFonts w:ascii="Times New Roman" w:hAnsi="Times New Roman" w:cs="Times New Roman"/>
          <w:b/>
          <w:i/>
          <w:color w:val="C00000"/>
          <w:sz w:val="36"/>
          <w:szCs w:val="36"/>
        </w:rPr>
        <w:t>ходы в  2025 году составят 645,3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млн. рублей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  2026 год                                             2027 год</w:t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454025</wp:posOffset>
                </wp:positionV>
                <wp:extent cx="1191895" cy="1663065"/>
                <wp:effectExtent l="0" t="0" r="27305" b="13335"/>
                <wp:wrapNone/>
                <wp:docPr id="14" name="Шес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166306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F1" w:rsidRDefault="00B61B4E" w:rsidP="00351BF1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545,7</w:t>
                            </w:r>
                            <w:r w:rsidR="00351BF1">
                              <w:t xml:space="preserve">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4" o:spid="_x0000_s1032" type="#_x0000_t9" style="position:absolute;left:0;text-align:left;margin-left:387.7pt;margin-top:35.75pt;width:93.85pt;height:1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" fillcolor="white [3201]" strokecolor="#f79646 [3209]" strokeweight="2pt">
                <v:textbox>
                  <w:txbxContent>
                    <w:p w:rsidR="00351BF1" w:rsidRDefault="00B61B4E" w:rsidP="00351BF1">
                      <w:pPr>
                        <w:shd w:val="clear" w:color="auto" w:fill="FFFF00"/>
                        <w:jc w:val="center"/>
                      </w:pPr>
                      <w:r>
                        <w:t>545,7</w:t>
                      </w:r>
                      <w:r w:rsidR="00351BF1">
                        <w:t xml:space="preserve"> млн.руб.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520065</wp:posOffset>
                </wp:positionV>
                <wp:extent cx="1013460" cy="1597660"/>
                <wp:effectExtent l="0" t="0" r="15240" b="21590"/>
                <wp:wrapNone/>
                <wp:docPr id="13" name="Таблич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5970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F1" w:rsidRDefault="00B61B4E" w:rsidP="00351BF1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545,7</w:t>
                            </w:r>
                            <w:r w:rsidR="00351BF1">
                              <w:t xml:space="preserve">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13" o:spid="_x0000_s1033" type="#_x0000_t21" style="position:absolute;left:0;text-align:left;margin-left:269.75pt;margin-top:40.95pt;width:79.8pt;height:1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" fillcolor="white [3201]" strokecolor="#f79646 [3209]" strokeweight="2pt">
                <v:textbox>
                  <w:txbxContent>
                    <w:p w:rsidR="00351BF1" w:rsidRDefault="00B61B4E" w:rsidP="00351BF1">
                      <w:pPr>
                        <w:shd w:val="clear" w:color="auto" w:fill="FFFF00"/>
                        <w:jc w:val="center"/>
                      </w:pPr>
                      <w:r>
                        <w:t>545,7</w:t>
                      </w:r>
                      <w:r w:rsidR="00351BF1">
                        <w:t xml:space="preserve"> млн.руб.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454025</wp:posOffset>
                </wp:positionV>
                <wp:extent cx="1225550" cy="1608455"/>
                <wp:effectExtent l="0" t="0" r="12700" b="10795"/>
                <wp:wrapNone/>
                <wp:docPr id="11" name="Шес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60845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F1" w:rsidRDefault="00B61B4E" w:rsidP="00351BF1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528,9</w:t>
                            </w:r>
                            <w:r w:rsidR="00351BF1">
                              <w:t xml:space="preserve">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11" o:spid="_x0000_s1034" type="#_x0000_t9" style="position:absolute;left:0;text-align:left;margin-left:130.1pt;margin-top:35.75pt;width:96.5pt;height:1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" fillcolor="white [3201]" strokecolor="#f79646 [3209]" strokeweight="2pt">
                <v:textbox>
                  <w:txbxContent>
                    <w:p w:rsidR="00351BF1" w:rsidRDefault="00B61B4E" w:rsidP="00351BF1">
                      <w:pPr>
                        <w:shd w:val="clear" w:color="auto" w:fill="FFFF00"/>
                        <w:jc w:val="center"/>
                      </w:pPr>
                      <w:r>
                        <w:t>528,9</w:t>
                      </w:r>
                      <w:r w:rsidR="00351BF1">
                        <w:t xml:space="preserve"> млн.руб.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520065</wp:posOffset>
                </wp:positionV>
                <wp:extent cx="991235" cy="1542415"/>
                <wp:effectExtent l="0" t="0" r="18415" b="19685"/>
                <wp:wrapNone/>
                <wp:docPr id="10" name="Таблич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154178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F1" w:rsidRDefault="00B61B4E" w:rsidP="00351BF1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528,9</w:t>
                            </w:r>
                            <w:r w:rsidR="00351BF1">
                              <w:t xml:space="preserve">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абличка 10" o:spid="_x0000_s1035" type="#_x0000_t21" style="position:absolute;left:0;text-align:left;margin-left:7.75pt;margin-top:40.95pt;width:78.05pt;height:1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" fillcolor="white [3201]" strokecolor="#f79646 [3209]" strokeweight="2pt">
                <v:textbox>
                  <w:txbxContent>
                    <w:p w:rsidR="00351BF1" w:rsidRDefault="00B61B4E" w:rsidP="00351BF1">
                      <w:pPr>
                        <w:shd w:val="clear" w:color="auto" w:fill="FFFF00"/>
                        <w:jc w:val="center"/>
                      </w:pPr>
                      <w:r>
                        <w:t>528,9</w:t>
                      </w:r>
                      <w:r w:rsidR="00351BF1">
                        <w:t xml:space="preserve"> млн.руб.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Доходы                             Расходы                                   Доходы                             Расходы</w:t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 xml:space="preserve">               Налоговые и неналоговые  доходы</w:t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                                           ( в млн.руб.)</w:t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b/>
          <w:noProof/>
          <w:lang w:eastAsia="ru-RU"/>
        </w:rPr>
        <w:drawing>
          <wp:inline distT="0" distB="0" distL="0" distR="0">
            <wp:extent cx="5495925" cy="32099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Безвозмездные   поступления</w:t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                                          (в млн.руб.)</w:t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b/>
          <w:i/>
          <w:noProof/>
          <w:color w:val="C00000"/>
          <w:lang w:eastAsia="ru-RU"/>
        </w:rPr>
        <w:drawing>
          <wp:inline distT="0" distB="0" distL="0" distR="0">
            <wp:extent cx="5495925" cy="32099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Субвенции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предоставляются на осуществление  передаваемых полномочий – полномочий закрепленных за отправителем субвенций;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Субсидии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 предоставляются на реализацию полномочий получателя субсидий на условиях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>1 % собственных средств получателя на те же цели);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Дотации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нецелевые бюджетные трансферты предоставляются на  безвозмездной и безвозвратной основе без установленных направлений и условий их использования;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         Структура  расходов  бюджета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b/>
          <w:i/>
          <w:noProof/>
          <w:color w:val="C00000"/>
          <w:lang w:eastAsia="ru-RU"/>
        </w:rPr>
        <w:drawing>
          <wp:inline distT="0" distB="0" distL="0" distR="0">
            <wp:extent cx="6181725" cy="4095750"/>
            <wp:effectExtent l="0" t="0" r="952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Расходы на  социально-культурную сферу в 2025 году  в общем объеме расходной ча</w:t>
      </w:r>
      <w:r w:rsidR="0061437E">
        <w:rPr>
          <w:rFonts w:ascii="Times New Roman" w:hAnsi="Times New Roman" w:cs="Times New Roman"/>
          <w:b/>
          <w:i/>
          <w:color w:val="C00000"/>
          <w:sz w:val="28"/>
          <w:szCs w:val="28"/>
        </w:rPr>
        <w:t>сти бюджета составляют 566,3  тыс. рублей   или 87,7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% от общего объема запланированных расходов бюджета.  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                                                                                                   (в  млн.руб.)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b/>
          <w:i/>
          <w:noProof/>
          <w:color w:val="C00000"/>
          <w:lang w:eastAsia="ru-RU"/>
        </w:rPr>
        <w:drawing>
          <wp:inline distT="0" distB="0" distL="0" distR="0">
            <wp:extent cx="5495925" cy="3209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keepNext/>
        <w:tabs>
          <w:tab w:val="left" w:pos="554"/>
          <w:tab w:val="center" w:pos="4729"/>
        </w:tabs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     Структура расходов бюджета   района в 2025-2027 годах</w:t>
      </w:r>
    </w:p>
    <w:p w:rsidR="00351BF1" w:rsidRDefault="00351BF1" w:rsidP="00351BF1">
      <w:pPr>
        <w:keepNext/>
        <w:tabs>
          <w:tab w:val="left" w:pos="8740"/>
        </w:tabs>
        <w:spacing w:before="120" w:after="12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(в тыс.руб.)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2553"/>
        <w:gridCol w:w="1266"/>
        <w:gridCol w:w="1148"/>
        <w:gridCol w:w="1266"/>
        <w:gridCol w:w="1148"/>
        <w:gridCol w:w="1266"/>
        <w:gridCol w:w="1148"/>
      </w:tblGrid>
      <w:tr w:rsidR="00351BF1" w:rsidTr="00351BF1">
        <w:trPr>
          <w:cantSplit/>
          <w:trHeight w:val="490"/>
          <w:tblHeader/>
        </w:trPr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2027год</w:t>
            </w:r>
          </w:p>
        </w:tc>
      </w:tr>
      <w:tr w:rsidR="00351BF1" w:rsidTr="00351BF1">
        <w:trPr>
          <w:cantSplit/>
          <w:trHeight w:val="71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объеме%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общем объеме%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общем объеме%</w:t>
            </w: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52024,4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9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56981,7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64328,1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9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815,2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BF1" w:rsidRDefault="0049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889,8</w:t>
            </w:r>
          </w:p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D5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921,0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3765</w:t>
            </w:r>
            <w:r w:rsidR="0035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9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12417,2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11790,5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13405,7</w:t>
            </w:r>
          </w:p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9576,4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381710,4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374955,1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376208,0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B8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9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54118,9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54321,7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52008,3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B8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15319,0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16575,8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114206,0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6895,0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B8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51BF1" w:rsidTr="00351BF1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BF1" w:rsidRDefault="003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9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645313,3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49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528927,1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D5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545664,5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</w:tbl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МЕЖБЮДЖЕТНЫЕ ОТНОШЕНИЯ С МУНИЦИПАЛЬНЫМИ ОБРАЗОВАНИЯМИ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Основными  принципами распределения  межбюджетных трансфертов являются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: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567" w:hanging="567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-Обеспечение  стабильности, предсказуемости   и  прозрачности  бюджетной </w:t>
      </w:r>
    </w:p>
    <w:p w:rsidR="00351BF1" w:rsidRDefault="00351BF1" w:rsidP="00351BF1">
      <w:pPr>
        <w:shd w:val="clear" w:color="auto" w:fill="FFFFFF" w:themeFill="background1"/>
        <w:spacing w:after="0"/>
        <w:ind w:left="567" w:hanging="567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системы  межбюджетных  отношений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-сохранение стабильности действующих принципов распределения  дотаций  на выравнивание  уровня бюджетной  обеспеченности поселений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;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351BF1" w:rsidRDefault="00351BF1" w:rsidP="00351BF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Объем  дотации на выравнивание уровня бюджетной обеспеченности</w:t>
      </w:r>
    </w:p>
    <w:p w:rsidR="00351BF1" w:rsidRDefault="00351BF1" w:rsidP="00351BF1">
      <w:pPr>
        <w:shd w:val="clear" w:color="auto" w:fill="FFFFFF" w:themeFill="background1"/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      </w:t>
      </w:r>
    </w:p>
    <w:p w:rsidR="00351BF1" w:rsidRDefault="00351BF1" w:rsidP="00351BF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межбюджетных трансфертов общего характера бюджетам сельских поселений в 2025 -2027 годах представлены в виде дотаций и  ежегодно составят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51BF1" w:rsidRDefault="00351BF1" w:rsidP="00351BF1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351BF1" w:rsidRDefault="00351BF1" w:rsidP="00351BF1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(тыс.руб.)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1821"/>
        <w:gridCol w:w="1985"/>
        <w:gridCol w:w="1843"/>
      </w:tblGrid>
      <w:tr w:rsidR="00351BF1" w:rsidTr="00351BF1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2027год</w:t>
            </w:r>
          </w:p>
        </w:tc>
      </w:tr>
      <w:tr w:rsidR="00351BF1" w:rsidTr="00351BF1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на выравнивание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уровня бюджетной обеспеченности бюджетов поселений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</w:tr>
      <w:tr w:rsidR="00351BF1" w:rsidTr="00351BF1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 для сбалансированности бюджетов поселений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51BF1" w:rsidTr="00351BF1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</w:tr>
      <w:tr w:rsidR="00351BF1" w:rsidTr="00351BF1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1" w:rsidRDefault="00351BF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РАСХОДЫ НА РЕАЛИЗАЦИЮ </w:t>
      </w:r>
      <w:proofErr w:type="gram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МУНИЦИПАЛЬНЫХ</w:t>
      </w:r>
      <w:proofErr w:type="gramEnd"/>
    </w:p>
    <w:p w:rsidR="00351BF1" w:rsidRDefault="00351BF1" w:rsidP="00351BF1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ПРОГРАММ</w:t>
      </w:r>
    </w:p>
    <w:p w:rsidR="00351BF1" w:rsidRDefault="00351BF1" w:rsidP="00351B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на 2025-2027 годы составлен в программном формате, запланирована реализация трех муниципальных программ. Доля расходов в программном формате составляет 99,7%.  </w:t>
      </w:r>
    </w:p>
    <w:p w:rsidR="00351BF1" w:rsidRDefault="00351BF1" w:rsidP="00351B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F1" w:rsidRDefault="00351BF1" w:rsidP="00351B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F1" w:rsidRDefault="00351BF1" w:rsidP="00351B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351BF1" w:rsidRDefault="00351BF1" w:rsidP="00351BF1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600200"/>
            <wp:effectExtent l="0" t="0" r="0" b="0"/>
            <wp:docPr id="3" name="Рисунок 3" descr="Описание: 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Развитие образов</w:t>
      </w:r>
      <w:r w:rsidR="003937C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ания </w:t>
      </w:r>
      <w:proofErr w:type="spellStart"/>
      <w:r w:rsidR="003937C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Брасовского</w:t>
      </w:r>
      <w:proofErr w:type="spellEnd"/>
      <w:r w:rsidR="003937C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района   369,5</w:t>
      </w: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;</w:t>
      </w:r>
    </w:p>
    <w:p w:rsidR="00351BF1" w:rsidRDefault="00351BF1" w:rsidP="00351BF1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351BF1" w:rsidRDefault="00351BF1" w:rsidP="00351BF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351BF1" w:rsidRDefault="00351BF1" w:rsidP="00351BF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343025"/>
            <wp:effectExtent l="0" t="0" r="0" b="9525"/>
            <wp:docPr id="2" name="Рисунок 2" descr="Описание: C:\Program Files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C:\Program Files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Реализация полномочий администрации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Брасовского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района 25</w:t>
      </w:r>
      <w:r w:rsidR="003937CA">
        <w:rPr>
          <w:rFonts w:ascii="Times New Roman" w:hAnsi="Times New Roman" w:cs="Times New Roman"/>
          <w:b/>
          <w:i/>
          <w:color w:val="C00000"/>
          <w:sz w:val="32"/>
          <w:szCs w:val="32"/>
        </w:rPr>
        <w:t>8,2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ублей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;</w:t>
      </w:r>
    </w:p>
    <w:p w:rsidR="00351BF1" w:rsidRDefault="00351BF1" w:rsidP="00351BF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</w:t>
      </w:r>
    </w:p>
    <w:p w:rsidR="00351BF1" w:rsidRDefault="00351BF1" w:rsidP="00351BF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 xml:space="preserve">  </w:t>
      </w: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00225" cy="1828800"/>
            <wp:effectExtent l="0" t="0" r="9525" b="0"/>
            <wp:docPr id="1" name="Рисунок 1" descr="Описание: 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Управление муниципальными финансами 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Брасовского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района  154,4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ублей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.    </w:t>
      </w:r>
    </w:p>
    <w:p w:rsidR="00351BF1" w:rsidRDefault="00351BF1" w:rsidP="00351BF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МУНИЦИПАЛЬНЫЙ ДОЛГ БЮДЖЕТА         БРАСОВСКОГО РАЙОНА ОТСУТСТВУЕТ</w:t>
      </w:r>
    </w:p>
    <w:p w:rsidR="00351BF1" w:rsidRDefault="00351BF1" w:rsidP="00351BF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B82687" w:rsidRDefault="00351BF1" w:rsidP="00351BF1"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</w:p>
    <w:sectPr w:rsidR="00B8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1"/>
    <w:rsid w:val="00351BF1"/>
    <w:rsid w:val="003937CA"/>
    <w:rsid w:val="00497579"/>
    <w:rsid w:val="0061437E"/>
    <w:rsid w:val="0083290D"/>
    <w:rsid w:val="009B23DD"/>
    <w:rsid w:val="00B61B4E"/>
    <w:rsid w:val="00B82687"/>
    <w:rsid w:val="00B8331B"/>
    <w:rsid w:val="00D5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1BF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351B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1BF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351B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1;&#1102;&#1076;&#1078;&#1077;&#1090;%202025%20&#1075;\&#1055;&#1088;&#1086;&#1077;&#1082;&#1090;%20%20&#1073;&#1102;&#1076;&#1078;&#1077;&#1090;&#1072;%20&#1076;&#1083;&#1103;%20&#1075;&#1088;&#1072;&#1078;&#1076;&#1072;&#1085;%202025.docx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D:\&#1052;&#1086;&#1080;%20&#1076;&#1086;&#1082;&#1091;&#1084;&#1077;&#1085;&#1090;&#1099;\&#1041;&#1102;&#1076;&#1078;&#1077;&#1090;%202025%20&#1075;\&#1055;&#1088;&#1086;&#1077;&#1082;&#1090;%20%20&#1073;&#1102;&#1076;&#1078;&#1077;&#1090;&#1072;%20&#1076;&#1083;&#1103;%20&#1075;&#1088;&#1072;&#1078;&#1076;&#1072;&#1085;%202025.docx" TargetMode="Externa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налоговые доходы 182,0</c:v>
                </c:pt>
                <c:pt idx="1">
                  <c:v>неналоговые доходы</c:v>
                </c:pt>
                <c:pt idx="2">
                  <c:v>дотации</c:v>
                </c:pt>
                <c:pt idx="3">
                  <c:v>передаваемые полномочия</c:v>
                </c:pt>
                <c:pt idx="4">
                  <c:v>субвенции</c:v>
                </c:pt>
                <c:pt idx="5">
                  <c:v>субсидии</c:v>
                </c:pt>
                <c:pt idx="6">
                  <c:v>иные межбюджетные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182</c:v>
                </c:pt>
                <c:pt idx="1">
                  <c:v>3.4</c:v>
                </c:pt>
                <c:pt idx="2">
                  <c:v>59.8</c:v>
                </c:pt>
                <c:pt idx="3">
                  <c:v>26.6</c:v>
                </c:pt>
                <c:pt idx="4">
                  <c:v>230.1</c:v>
                </c:pt>
                <c:pt idx="5">
                  <c:v>123.2</c:v>
                </c:pt>
                <c:pt idx="6">
                  <c:v>20.100000000000001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сельхоз налог</c:v>
                </c:pt>
                <c:pt idx="3">
                  <c:v>патентная система</c:v>
                </c:pt>
                <c:pt idx="4">
                  <c:v>госпошлина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153.5</c:v>
                </c:pt>
                <c:pt idx="1">
                  <c:v>5.6</c:v>
                </c:pt>
                <c:pt idx="2">
                  <c:v>17.8</c:v>
                </c:pt>
                <c:pt idx="3">
                  <c:v>2.9</c:v>
                </c:pt>
                <c:pt idx="4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сельхоз налог</c:v>
                </c:pt>
                <c:pt idx="3">
                  <c:v>патентная система</c:v>
                </c:pt>
                <c:pt idx="4">
                  <c:v>госпошлина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5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сельхоз налог</c:v>
                </c:pt>
                <c:pt idx="3">
                  <c:v>патентная система</c:v>
                </c:pt>
                <c:pt idx="4">
                  <c:v>госпошлина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60352"/>
        <c:axId val="83743232"/>
      </c:barChart>
      <c:catAx>
        <c:axId val="116260352"/>
        <c:scaling>
          <c:orientation val="minMax"/>
        </c:scaling>
        <c:delete val="0"/>
        <c:axPos val="l"/>
        <c:majorTickMark val="out"/>
        <c:minorTickMark val="none"/>
        <c:tickLblPos val="nextTo"/>
        <c:crossAx val="83743232"/>
        <c:crosses val="autoZero"/>
        <c:auto val="1"/>
        <c:lblAlgn val="ctr"/>
        <c:lblOffset val="100"/>
        <c:noMultiLvlLbl val="0"/>
      </c:catAx>
      <c:valAx>
        <c:axId val="837432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626035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передаваемые полномочия</c:v>
                </c:pt>
                <c:pt idx="2">
                  <c:v>субвенции</c:v>
                </c:pt>
                <c:pt idx="3">
                  <c:v>субсидии</c:v>
                </c:pt>
                <c:pt idx="4">
                  <c:v>иные межбюджетные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59.8</c:v>
                </c:pt>
                <c:pt idx="1">
                  <c:v>26.5</c:v>
                </c:pt>
                <c:pt idx="2">
                  <c:v>230.1</c:v>
                </c:pt>
                <c:pt idx="3">
                  <c:v>123.2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передаваемые полномочия</c:v>
                </c:pt>
                <c:pt idx="2">
                  <c:v>субвенции</c:v>
                </c:pt>
                <c:pt idx="3">
                  <c:v>субсидии</c:v>
                </c:pt>
                <c:pt idx="4">
                  <c:v>иные межбюджетные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4">
                  <c:v>20.100000000000001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передаваемые полномочия</c:v>
                </c:pt>
                <c:pt idx="2">
                  <c:v>субвенции</c:v>
                </c:pt>
                <c:pt idx="3">
                  <c:v>субсидии</c:v>
                </c:pt>
                <c:pt idx="4">
                  <c:v>иные межбюджетные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59328"/>
        <c:axId val="83744960"/>
      </c:barChart>
      <c:catAx>
        <c:axId val="116259328"/>
        <c:scaling>
          <c:orientation val="minMax"/>
        </c:scaling>
        <c:delete val="0"/>
        <c:axPos val="l"/>
        <c:majorTickMark val="out"/>
        <c:minorTickMark val="none"/>
        <c:tickLblPos val="nextTo"/>
        <c:crossAx val="83744960"/>
        <c:crosses val="autoZero"/>
        <c:auto val="1"/>
        <c:lblAlgn val="ctr"/>
        <c:lblOffset val="100"/>
        <c:noMultiLvlLbl val="0"/>
      </c:catAx>
      <c:valAx>
        <c:axId val="83744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6259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образование</c:v>
                </c:pt>
                <c:pt idx="1">
                  <c:v>культура</c:v>
                </c:pt>
                <c:pt idx="2">
                  <c:v>социальная политика</c:v>
                </c:pt>
                <c:pt idx="3">
                  <c:v>физкультура и спорт</c:v>
                </c:pt>
                <c:pt idx="4">
                  <c:v>нац.экономика</c:v>
                </c:pt>
                <c:pt idx="5">
                  <c:v>общегосударственные вопрсы</c:v>
                </c:pt>
                <c:pt idx="6">
                  <c:v>ЖКХ</c:v>
                </c:pt>
                <c:pt idx="7">
                  <c:v>нац.безопасность и оборона</c:v>
                </c:pt>
                <c:pt idx="8">
                  <c:v>межбюджетные трансферты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353.7</c:v>
                </c:pt>
                <c:pt idx="1">
                  <c:v>54.1</c:v>
                </c:pt>
                <c:pt idx="2">
                  <c:v>16.399999999999999</c:v>
                </c:pt>
                <c:pt idx="3">
                  <c:v>114.2</c:v>
                </c:pt>
                <c:pt idx="4">
                  <c:v>12.2</c:v>
                </c:pt>
                <c:pt idx="6">
                  <c:v>1.1000000000000001</c:v>
                </c:pt>
                <c:pt idx="8">
                  <c:v>8</c:v>
                </c:pt>
                <c:pt idx="9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Лист1!$A$2:$A$11</c:f>
              <c:strCache>
                <c:ptCount val="10"/>
                <c:pt idx="0">
                  <c:v>образование</c:v>
                </c:pt>
                <c:pt idx="1">
                  <c:v>культура</c:v>
                </c:pt>
                <c:pt idx="2">
                  <c:v>социальная политика</c:v>
                </c:pt>
                <c:pt idx="3">
                  <c:v>физкультура и спорт</c:v>
                </c:pt>
                <c:pt idx="4">
                  <c:v>нац.экономика</c:v>
                </c:pt>
                <c:pt idx="5">
                  <c:v>общегосударственные вопрсы</c:v>
                </c:pt>
                <c:pt idx="6">
                  <c:v>ЖКХ</c:v>
                </c:pt>
                <c:pt idx="7">
                  <c:v>нац.безопасность и оборона</c:v>
                </c:pt>
                <c:pt idx="8">
                  <c:v>межбюджетные трансферты</c:v>
                </c:pt>
                <c:pt idx="9">
                  <c:v>прочие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5">
                  <c:v>52</c:v>
                </c:pt>
                <c:pt idx="7">
                  <c:v>5.0999999999999996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физкультура</c:v>
                </c:pt>
                <c:pt idx="3">
                  <c:v>соцполитика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381.7</c:v>
                </c:pt>
                <c:pt idx="1">
                  <c:v>54.1</c:v>
                </c:pt>
                <c:pt idx="2">
                  <c:v>114.2</c:v>
                </c:pt>
                <c:pt idx="3">
                  <c:v>16.3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физкультура</c:v>
                </c:pt>
                <c:pt idx="3">
                  <c:v>соцполитика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физкультура</c:v>
                </c:pt>
                <c:pt idx="3">
                  <c:v>соцполитика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59840"/>
        <c:axId val="115262592"/>
      </c:barChart>
      <c:catAx>
        <c:axId val="116259840"/>
        <c:scaling>
          <c:orientation val="minMax"/>
        </c:scaling>
        <c:delete val="0"/>
        <c:axPos val="l"/>
        <c:majorTickMark val="out"/>
        <c:minorTickMark val="none"/>
        <c:tickLblPos val="nextTo"/>
        <c:crossAx val="115262592"/>
        <c:crosses val="autoZero"/>
        <c:auto val="1"/>
        <c:lblAlgn val="ctr"/>
        <c:lblOffset val="100"/>
        <c:noMultiLvlLbl val="0"/>
      </c:catAx>
      <c:valAx>
        <c:axId val="115262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6259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1EE9-D7C1-494A-ABF5-0B65B852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2024-12-24T12:46:00Z</dcterms:created>
  <dcterms:modified xsi:type="dcterms:W3CDTF">2024-12-26T07:56:00Z</dcterms:modified>
</cp:coreProperties>
</file>